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124F2" w14:textId="10F3417E" w:rsidR="00262455" w:rsidRPr="00262455" w:rsidRDefault="00262455" w:rsidP="00262455">
      <w:pPr>
        <w:shd w:val="clear" w:color="auto" w:fill="FFFFFF"/>
        <w:spacing w:after="240" w:line="240" w:lineRule="auto"/>
        <w:rPr>
          <w:rFonts w:ascii="Calibri" w:eastAsia="Times New Roman" w:hAnsi="Calibri" w:cs="Calibri"/>
          <w:kern w:val="0"/>
          <w:sz w:val="22"/>
          <w:szCs w:val="22"/>
          <w14:ligatures w14:val="none"/>
        </w:rPr>
      </w:pPr>
      <w:r w:rsidRPr="00262455">
        <w:rPr>
          <w:rFonts w:ascii="Calibri" w:eastAsia="Times New Roman" w:hAnsi="Calibri" w:cs="Calibri"/>
          <w:b/>
          <w:bCs/>
          <w:color w:val="202020"/>
          <w:kern w:val="0"/>
          <w:sz w:val="22"/>
          <w:szCs w:val="22"/>
          <w14:ligatures w14:val="none"/>
        </w:rPr>
        <w:t xml:space="preserve">For a comprehensive list of Funding Opportunities, visit </w:t>
      </w:r>
      <w:hyperlink r:id="rId5" w:tgtFrame="_blank" w:history="1">
        <w:r w:rsidRPr="00262455">
          <w:rPr>
            <w:rFonts w:ascii="Calibri" w:eastAsia="Times New Roman" w:hAnsi="Calibri" w:cs="Calibri"/>
            <w:color w:val="006600"/>
            <w:kern w:val="0"/>
            <w:sz w:val="22"/>
            <w:szCs w:val="22"/>
            <w:u w:val="single"/>
            <w14:ligatures w14:val="none"/>
          </w:rPr>
          <w:t>www.Grants.gov</w:t>
        </w:r>
      </w:hyperlink>
    </w:p>
    <w:p w14:paraId="739B9B4B" w14:textId="71637E89" w:rsidR="00262455" w:rsidRPr="00262455" w:rsidRDefault="00262455" w:rsidP="00262455">
      <w:pPr>
        <w:spacing w:after="0" w:line="240" w:lineRule="auto"/>
        <w:rPr>
          <w:rFonts w:ascii="Calibri" w:eastAsia="Times New Roman" w:hAnsi="Calibri" w:cs="Calibri"/>
          <w:kern w:val="0"/>
          <w:sz w:val="22"/>
          <w:szCs w:val="22"/>
          <w14:ligatures w14:val="none"/>
        </w:rPr>
      </w:pPr>
      <w:hyperlink r:id="rId6" w:tgtFrame="_blank" w:history="1">
        <w:r w:rsidRPr="00262455">
          <w:rPr>
            <w:rFonts w:ascii="Calibri" w:eastAsia="Times New Roman" w:hAnsi="Calibri" w:cs="Calibri"/>
            <w:color w:val="0000FF"/>
            <w:kern w:val="0"/>
            <w:sz w:val="22"/>
            <w:szCs w:val="22"/>
            <w:u w:val="single"/>
            <w14:ligatures w14:val="none"/>
          </w:rPr>
          <w:t>IHBG Competitive NOFO APPLICATION DEADLINE EXTENDED and Other Technical Corrections</w:t>
        </w:r>
      </w:hyperlink>
    </w:p>
    <w:p w14:paraId="09CF01CA" w14:textId="5C76062A" w:rsidR="00262455" w:rsidRDefault="00262455" w:rsidP="00262455">
      <w:pPr>
        <w:spacing w:after="120" w:line="240" w:lineRule="auto"/>
        <w:rPr>
          <w:rFonts w:ascii="Calibri" w:eastAsia="Times New Roman" w:hAnsi="Calibri" w:cs="Calibri"/>
          <w:color w:val="201F1E"/>
          <w:kern w:val="0"/>
          <w:sz w:val="22"/>
          <w:szCs w:val="22"/>
          <w14:ligatures w14:val="none"/>
        </w:rPr>
      </w:pPr>
      <w:r w:rsidRPr="00262455">
        <w:rPr>
          <w:rFonts w:ascii="Calibri" w:eastAsia="Times New Roman" w:hAnsi="Calibri" w:cs="Calibri"/>
          <w:color w:val="201F1E"/>
          <w:kern w:val="0"/>
          <w:sz w:val="22"/>
          <w:szCs w:val="22"/>
          <w14:ligatures w14:val="none"/>
        </w:rPr>
        <w:t xml:space="preserve">HUD is extending the FY 2023 Indian Housing Block Grant (IHBG) Competitive Notice of Funding Opportunity (NOFO) Application deadline by 30 days.  Applications are now due by </w:t>
      </w:r>
      <w:r w:rsidRPr="00262455">
        <w:rPr>
          <w:rFonts w:ascii="Calibri" w:eastAsia="Times New Roman" w:hAnsi="Calibri" w:cs="Calibri"/>
          <w:b/>
          <w:bCs/>
          <w:color w:val="FF0000"/>
          <w:kern w:val="0"/>
          <w:sz w:val="22"/>
          <w:szCs w:val="22"/>
          <w14:ligatures w14:val="none"/>
        </w:rPr>
        <w:t>Friday, April 19</w:t>
      </w:r>
      <w:r w:rsidRPr="00262455">
        <w:rPr>
          <w:rFonts w:ascii="Calibri" w:eastAsia="Times New Roman" w:hAnsi="Calibri" w:cs="Calibri"/>
          <w:b/>
          <w:bCs/>
          <w:color w:val="201F1E"/>
          <w:kern w:val="0"/>
          <w:sz w:val="22"/>
          <w:szCs w:val="22"/>
          <w14:ligatures w14:val="none"/>
        </w:rPr>
        <w:t>, 2024, at 11:59 pm ET.</w:t>
      </w:r>
      <w:r>
        <w:rPr>
          <w:rFonts w:ascii="Calibri" w:eastAsia="Times New Roman" w:hAnsi="Calibri" w:cs="Calibri"/>
          <w:b/>
          <w:bCs/>
          <w:color w:val="201F1E"/>
          <w:kern w:val="0"/>
          <w:sz w:val="22"/>
          <w:szCs w:val="22"/>
          <w14:ligatures w14:val="none"/>
        </w:rPr>
        <w:t xml:space="preserve"> </w:t>
      </w:r>
      <w:r w:rsidRPr="00262455">
        <w:rPr>
          <w:rFonts w:ascii="Calibri" w:eastAsia="Times New Roman" w:hAnsi="Calibri" w:cs="Calibri"/>
          <w:color w:val="201F1E"/>
          <w:kern w:val="0"/>
          <w:sz w:val="22"/>
          <w:szCs w:val="22"/>
          <w14:ligatures w14:val="none"/>
        </w:rPr>
        <w:t xml:space="preserve">Applications must still be submitted through </w:t>
      </w:r>
      <w:hyperlink r:id="rId7" w:tgtFrame="_blank" w:history="1">
        <w:r w:rsidRPr="00262455">
          <w:rPr>
            <w:rFonts w:ascii="Calibri" w:eastAsia="Times New Roman" w:hAnsi="Calibri" w:cs="Calibri"/>
            <w:color w:val="0000FF"/>
            <w:kern w:val="0"/>
            <w:sz w:val="22"/>
            <w:szCs w:val="22"/>
            <w:u w:val="single"/>
            <w14:ligatures w14:val="none"/>
          </w:rPr>
          <w:t>grants.gov</w:t>
        </w:r>
      </w:hyperlink>
      <w:r w:rsidRPr="00262455">
        <w:rPr>
          <w:rFonts w:ascii="Calibri" w:eastAsia="Times New Roman" w:hAnsi="Calibri" w:cs="Calibri"/>
          <w:color w:val="201F1E"/>
          <w:kern w:val="0"/>
          <w:sz w:val="22"/>
          <w:szCs w:val="22"/>
          <w14:ligatures w14:val="none"/>
        </w:rPr>
        <w:t>.</w:t>
      </w:r>
    </w:p>
    <w:p w14:paraId="0362C9A5" w14:textId="77777777" w:rsidR="00262455" w:rsidRDefault="00262455" w:rsidP="00262455">
      <w:pPr>
        <w:shd w:val="clear" w:color="auto" w:fill="FFFFFF"/>
        <w:spacing w:after="0" w:line="240" w:lineRule="auto"/>
        <w:rPr>
          <w:rFonts w:ascii="Calibri" w:eastAsia="Times New Roman" w:hAnsi="Calibri" w:cs="Calibri"/>
          <w:b/>
          <w:bCs/>
          <w:color w:val="0563C1"/>
          <w:kern w:val="0"/>
          <w:sz w:val="22"/>
          <w:szCs w:val="22"/>
          <w:u w:val="single"/>
          <w14:ligatures w14:val="none"/>
        </w:rPr>
      </w:pPr>
      <w:hyperlink r:id="rId8" w:tgtFrame="_blank" w:tooltip="Tribal Broadband Connectivity Program" w:history="1">
        <w:r w:rsidRPr="00262455">
          <w:rPr>
            <w:rFonts w:ascii="Calibri" w:eastAsia="Times New Roman" w:hAnsi="Calibri" w:cs="Calibri"/>
            <w:b/>
            <w:bCs/>
            <w:color w:val="0563C1"/>
            <w:kern w:val="0"/>
            <w:sz w:val="22"/>
            <w:szCs w:val="22"/>
            <w:u w:val="single"/>
            <w14:ligatures w14:val="none"/>
          </w:rPr>
          <w:t>Tribal Broadband Connectivity Program</w:t>
        </w:r>
      </w:hyperlink>
    </w:p>
    <w:p w14:paraId="1E8A49D5" w14:textId="7DECE038"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C00000"/>
          <w:kern w:val="0"/>
          <w:sz w:val="22"/>
          <w:szCs w:val="22"/>
          <w14:ligatures w14:val="none"/>
        </w:rPr>
        <w:t> </w:t>
      </w:r>
    </w:p>
    <w:p w14:paraId="4D118D00" w14:textId="49A22B8D" w:rsidR="00262455" w:rsidRDefault="00262455" w:rsidP="00262455">
      <w:pPr>
        <w:shd w:val="clear" w:color="auto" w:fill="FFFFFF"/>
        <w:spacing w:after="0" w:line="240" w:lineRule="auto"/>
        <w:rPr>
          <w:rFonts w:ascii="Calibri" w:eastAsia="Times New Roman" w:hAnsi="Calibri" w:cs="Calibri"/>
          <w:color w:val="000000"/>
          <w:kern w:val="0"/>
          <w:sz w:val="22"/>
          <w:szCs w:val="22"/>
          <w14:ligatures w14:val="none"/>
        </w:rPr>
      </w:pPr>
      <w:hyperlink r:id="rId9" w:tgtFrame="_blank" w:history="1">
        <w:r w:rsidRPr="00262455">
          <w:rPr>
            <w:rFonts w:ascii="Calibri" w:eastAsia="Times New Roman" w:hAnsi="Calibri" w:cs="Calibri"/>
            <w:b/>
            <w:bCs/>
            <w:color w:val="005EBD"/>
            <w:kern w:val="0"/>
            <w:sz w:val="22"/>
            <w:szCs w:val="22"/>
            <w:u w:val="single"/>
            <w14:ligatures w14:val="none"/>
          </w:rPr>
          <w:t>PRESERVATION AND REINVESTMENT INITIATIVE FOR COMMUNITY ENHANCEMENT (PRICE)</w:t>
        </w:r>
      </w:hyperlink>
      <w:r w:rsidRPr="00262455">
        <w:rPr>
          <w:rFonts w:ascii="Calibri" w:eastAsia="Times New Roman" w:hAnsi="Calibri" w:cs="Calibri"/>
          <w:color w:val="000000"/>
          <w:kern w:val="0"/>
          <w:sz w:val="22"/>
          <w:szCs w:val="22"/>
          <w14:ligatures w14:val="none"/>
        </w:rPr>
        <w:t> program.</w:t>
      </w:r>
      <w:r>
        <w:rPr>
          <w:rFonts w:ascii="Calibri" w:eastAsia="Times New Roman" w:hAnsi="Calibri" w:cs="Calibri"/>
          <w:color w:val="000000"/>
          <w:kern w:val="0"/>
          <w:sz w:val="22"/>
          <w:szCs w:val="22"/>
          <w14:ligatures w14:val="none"/>
        </w:rPr>
        <w:t xml:space="preserve"> </w:t>
      </w:r>
      <w:r w:rsidRPr="00262455">
        <w:rPr>
          <w:rFonts w:ascii="Calibri" w:eastAsia="Times New Roman" w:hAnsi="Calibri" w:cs="Calibri"/>
          <w:color w:val="000000"/>
          <w:kern w:val="0"/>
          <w:sz w:val="22"/>
          <w:szCs w:val="22"/>
          <w14:ligatures w14:val="none"/>
        </w:rPr>
        <w:t xml:space="preserve">PRICE supports communities in their efforts to maintain, protect, and stabilize manufactured housing and manufactured housing communities (MHCs). Tribes and Tribally Designated Housing Entities (TDHEs) are eligible to apply, and </w:t>
      </w:r>
      <w:r w:rsidRPr="00262455">
        <w:rPr>
          <w:rFonts w:ascii="Calibri" w:eastAsia="Times New Roman" w:hAnsi="Calibri" w:cs="Calibri"/>
          <w:b/>
          <w:bCs/>
          <w:color w:val="000000"/>
          <w:kern w:val="0"/>
          <w:sz w:val="22"/>
          <w:szCs w:val="22"/>
          <w14:ligatures w14:val="none"/>
        </w:rPr>
        <w:t>at least $10 million of the available funding is intended for Tribal communities</w:t>
      </w:r>
      <w:r w:rsidRPr="00262455">
        <w:rPr>
          <w:rFonts w:ascii="Calibri" w:eastAsia="Times New Roman" w:hAnsi="Calibri" w:cs="Calibri"/>
          <w:color w:val="000000"/>
          <w:kern w:val="0"/>
          <w:sz w:val="22"/>
          <w:szCs w:val="22"/>
          <w14:ligatures w14:val="none"/>
        </w:rPr>
        <w:t xml:space="preserve">. All applications must be submitted to Grants.gov to be eligible for review. HUD will hold several webinars on the NOFO, and the schedule for these can be found </w:t>
      </w:r>
      <w:hyperlink r:id="rId10" w:tgtFrame="_blank" w:history="1">
        <w:r w:rsidRPr="00262455">
          <w:rPr>
            <w:rFonts w:ascii="Calibri" w:eastAsia="Times New Roman" w:hAnsi="Calibri" w:cs="Calibri"/>
            <w:b/>
            <w:bCs/>
            <w:color w:val="005EBD"/>
            <w:kern w:val="0"/>
            <w:sz w:val="22"/>
            <w:szCs w:val="22"/>
            <w:u w:val="single"/>
            <w14:ligatures w14:val="none"/>
          </w:rPr>
          <w:t>here</w:t>
        </w:r>
      </w:hyperlink>
      <w:r w:rsidRPr="00262455">
        <w:rPr>
          <w:rFonts w:ascii="Calibri" w:eastAsia="Times New Roman" w:hAnsi="Calibri" w:cs="Calibri"/>
          <w:color w:val="000000"/>
          <w:kern w:val="0"/>
          <w:sz w:val="22"/>
          <w:szCs w:val="22"/>
          <w14:ligatures w14:val="none"/>
        </w:rPr>
        <w:t xml:space="preserve">. The application deadline is </w:t>
      </w:r>
      <w:r w:rsidRPr="00262455">
        <w:rPr>
          <w:rFonts w:ascii="Calibri" w:eastAsia="Times New Roman" w:hAnsi="Calibri" w:cs="Calibri"/>
          <w:b/>
          <w:bCs/>
          <w:color w:val="FF0000"/>
          <w:kern w:val="0"/>
          <w:sz w:val="22"/>
          <w:szCs w:val="22"/>
          <w14:ligatures w14:val="none"/>
        </w:rPr>
        <w:t>June 5, 2024</w:t>
      </w:r>
      <w:r w:rsidRPr="00262455">
        <w:rPr>
          <w:rFonts w:ascii="Calibri" w:eastAsia="Times New Roman" w:hAnsi="Calibri" w:cs="Calibri"/>
          <w:color w:val="000000"/>
          <w:kern w:val="0"/>
          <w:sz w:val="22"/>
          <w:szCs w:val="22"/>
          <w14:ligatures w14:val="none"/>
        </w:rPr>
        <w:t>.</w:t>
      </w:r>
    </w:p>
    <w:p w14:paraId="22BEB256"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p>
    <w:p w14:paraId="355B04AE" w14:textId="77777777" w:rsidR="00262455" w:rsidRPr="00262455" w:rsidRDefault="00262455" w:rsidP="00262455">
      <w:pPr>
        <w:shd w:val="clear" w:color="auto" w:fill="FFFFFF"/>
        <w:spacing w:after="0" w:line="264" w:lineRule="atLeast"/>
        <w:rPr>
          <w:rFonts w:ascii="Calibri" w:eastAsia="Times New Roman" w:hAnsi="Calibri" w:cs="Calibri"/>
          <w:kern w:val="0"/>
          <w:sz w:val="22"/>
          <w:szCs w:val="22"/>
          <w14:ligatures w14:val="none"/>
        </w:rPr>
      </w:pPr>
      <w:r w:rsidRPr="00262455">
        <w:rPr>
          <w:rFonts w:ascii="Calibri" w:eastAsia="Times New Roman" w:hAnsi="Calibri" w:cs="Calibri"/>
          <w:b/>
          <w:bCs/>
          <w:color w:val="990033"/>
          <w:kern w:val="0"/>
          <w:sz w:val="22"/>
          <w:szCs w:val="22"/>
          <w14:ligatures w14:val="none"/>
        </w:rPr>
        <w:t>IHBG Formula Census Challenge Deadline Date Change</w:t>
      </w:r>
    </w:p>
    <w:p w14:paraId="7FCF4C37"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000000"/>
          <w:kern w:val="0"/>
          <w:sz w:val="22"/>
          <w:szCs w:val="22"/>
          <w14:ligatures w14:val="none"/>
        </w:rPr>
        <w:t xml:space="preserve">The IHBG regulation at 24 CFR §1000.336(d) requires that Tribes and TDHEs submit documentation supporting Census challenges by March 30th to be considered for the upcoming fiscal year allocation. However, because the Census data used for computing the FY 2025 IHBG formula allocation was not available until September 29, 2023, HUD is </w:t>
      </w:r>
      <w:r w:rsidRPr="00262455">
        <w:rPr>
          <w:rFonts w:ascii="Calibri" w:eastAsia="Times New Roman" w:hAnsi="Calibri" w:cs="Calibri"/>
          <w:b/>
          <w:bCs/>
          <w:color w:val="000000"/>
          <w:kern w:val="0"/>
          <w:sz w:val="22"/>
          <w:szCs w:val="22"/>
          <w14:ligatures w14:val="none"/>
        </w:rPr>
        <w:t xml:space="preserve">extending the Census Challenge deadline to </w:t>
      </w:r>
      <w:r w:rsidRPr="00262455">
        <w:rPr>
          <w:rFonts w:ascii="Calibri" w:eastAsia="Times New Roman" w:hAnsi="Calibri" w:cs="Calibri"/>
          <w:b/>
          <w:bCs/>
          <w:color w:val="FF0000"/>
          <w:kern w:val="0"/>
          <w:sz w:val="22"/>
          <w:szCs w:val="22"/>
          <w14:ligatures w14:val="none"/>
        </w:rPr>
        <w:t>July 29, 2024</w:t>
      </w:r>
      <w:r w:rsidRPr="00262455">
        <w:rPr>
          <w:rFonts w:ascii="Calibri" w:eastAsia="Times New Roman" w:hAnsi="Calibri" w:cs="Calibri"/>
          <w:color w:val="FF0000"/>
          <w:kern w:val="0"/>
          <w:sz w:val="22"/>
          <w:szCs w:val="22"/>
          <w14:ligatures w14:val="none"/>
        </w:rPr>
        <w:t xml:space="preserve">. </w:t>
      </w:r>
      <w:r w:rsidRPr="00262455">
        <w:rPr>
          <w:rFonts w:ascii="Calibri" w:eastAsia="Times New Roman" w:hAnsi="Calibri" w:cs="Calibri"/>
          <w:color w:val="000000"/>
          <w:kern w:val="0"/>
          <w:sz w:val="22"/>
          <w:szCs w:val="22"/>
          <w14:ligatures w14:val="none"/>
        </w:rPr>
        <w:t xml:space="preserve">This extension provides Tribes and TDHEs with a similar amount of time as they had in prior fiscal years to review their Census data. The U.S. Department of Housing and Urban Development (HUD) is regulatorily required to provide this information annually to all IHBG eligible Indian Tribes and their Tribally Designated Housing Entity (TDHE). HUD is posting the FY 2025 Needs Data information on-line at: </w:t>
      </w:r>
      <w:hyperlink r:id="rId11" w:tgtFrame="_blank" w:history="1">
        <w:r w:rsidRPr="00262455">
          <w:rPr>
            <w:rFonts w:ascii="Calibri" w:eastAsia="Times New Roman" w:hAnsi="Calibri" w:cs="Calibri"/>
            <w:color w:val="0066FF"/>
            <w:kern w:val="0"/>
            <w:sz w:val="22"/>
            <w:szCs w:val="22"/>
            <w:u w:val="single"/>
            <w14:ligatures w14:val="none"/>
          </w:rPr>
          <w:t>https://ihbgformula.com/2025-needsdata/</w:t>
        </w:r>
      </w:hyperlink>
      <w:r w:rsidRPr="00262455">
        <w:rPr>
          <w:rFonts w:ascii="Calibri" w:eastAsia="Times New Roman" w:hAnsi="Calibri" w:cs="Calibri"/>
          <w:color w:val="0066FF"/>
          <w:kern w:val="0"/>
          <w:sz w:val="22"/>
          <w:szCs w:val="22"/>
          <w14:ligatures w14:val="none"/>
        </w:rPr>
        <w:t>.</w:t>
      </w:r>
    </w:p>
    <w:p w14:paraId="5DE4307C"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201F1E"/>
          <w:kern w:val="0"/>
          <w:sz w:val="22"/>
          <w:szCs w:val="22"/>
          <w14:ligatures w14:val="none"/>
        </w:rPr>
        <w:t> </w:t>
      </w:r>
    </w:p>
    <w:p w14:paraId="1624E4BC" w14:textId="77777777" w:rsidR="00262455" w:rsidRPr="00262455" w:rsidRDefault="00262455" w:rsidP="00262455">
      <w:pPr>
        <w:shd w:val="clear" w:color="auto" w:fill="FFFFFF"/>
        <w:spacing w:after="120" w:line="240" w:lineRule="auto"/>
        <w:rPr>
          <w:rFonts w:ascii="Calibri" w:eastAsia="Times New Roman" w:hAnsi="Calibri" w:cs="Calibri"/>
          <w:kern w:val="0"/>
          <w:sz w:val="22"/>
          <w:szCs w:val="22"/>
          <w14:ligatures w14:val="none"/>
        </w:rPr>
      </w:pPr>
      <w:r w:rsidRPr="00262455">
        <w:rPr>
          <w:rFonts w:ascii="Calibri" w:eastAsia="Times New Roman" w:hAnsi="Calibri" w:cs="Calibri"/>
          <w:b/>
          <w:bCs/>
          <w:color w:val="800000"/>
          <w:kern w:val="0"/>
          <w:sz w:val="22"/>
          <w:szCs w:val="22"/>
          <w14:ligatures w14:val="none"/>
        </w:rPr>
        <w:t>FUNDING ANNOUNCEMENTS FOR TRIBAL COMMUNITIES</w:t>
      </w:r>
    </w:p>
    <w:p w14:paraId="7AC9A854" w14:textId="084D347B" w:rsidR="00262455" w:rsidRPr="00262455" w:rsidRDefault="00262455" w:rsidP="00262455">
      <w:pPr>
        <w:shd w:val="clear" w:color="auto" w:fill="FFFFFF"/>
        <w:spacing w:after="0" w:line="240" w:lineRule="auto"/>
        <w:rPr>
          <w:rFonts w:ascii="Calibri" w:eastAsia="Times New Roman" w:hAnsi="Calibri" w:cs="Calibri"/>
          <w:color w:val="000000"/>
          <w:kern w:val="0"/>
          <w:sz w:val="22"/>
          <w:szCs w:val="22"/>
          <w14:ligatures w14:val="none"/>
        </w:rPr>
      </w:pPr>
      <w:hyperlink r:id="rId12" w:history="1">
        <w:r w:rsidRPr="00262455">
          <w:rPr>
            <w:rStyle w:val="Hyperlink"/>
            <w:rFonts w:ascii="Calibri" w:eastAsia="Times New Roman" w:hAnsi="Calibri" w:cs="Calibri"/>
            <w:b/>
            <w:bCs/>
            <w:kern w:val="0"/>
            <w:sz w:val="22"/>
            <w:szCs w:val="22"/>
            <w14:ligatures w14:val="none"/>
          </w:rPr>
          <w:t xml:space="preserve">USDA </w:t>
        </w:r>
        <w:proofErr w:type="spellStart"/>
        <w:r w:rsidRPr="00262455">
          <w:rPr>
            <w:rStyle w:val="Hyperlink"/>
            <w:rFonts w:ascii="Calibri" w:eastAsia="Times New Roman" w:hAnsi="Calibri" w:cs="Calibri"/>
            <w:b/>
            <w:bCs/>
            <w:kern w:val="0"/>
            <w:sz w:val="22"/>
            <w:szCs w:val="22"/>
            <w14:ligatures w14:val="none"/>
          </w:rPr>
          <w:t>ReConnect</w:t>
        </w:r>
        <w:proofErr w:type="spellEnd"/>
        <w:r w:rsidRPr="00262455">
          <w:rPr>
            <w:rStyle w:val="Hyperlink"/>
            <w:rFonts w:ascii="Calibri" w:eastAsia="Times New Roman" w:hAnsi="Calibri" w:cs="Calibri"/>
            <w:b/>
            <w:bCs/>
            <w:kern w:val="0"/>
            <w:sz w:val="22"/>
            <w:szCs w:val="22"/>
            <w14:ligatures w14:val="none"/>
          </w:rPr>
          <w:t xml:space="preserve"> Program</w:t>
        </w:r>
      </w:hyperlink>
      <w:r w:rsidRPr="00262455">
        <w:rPr>
          <w:rFonts w:ascii="Calibri" w:eastAsia="Times New Roman" w:hAnsi="Calibri" w:cs="Calibri"/>
          <w:b/>
          <w:bCs/>
          <w:color w:val="035840"/>
          <w:kern w:val="0"/>
          <w:sz w:val="22"/>
          <w:szCs w:val="22"/>
          <w14:ligatures w14:val="none"/>
        </w:rPr>
        <w:t xml:space="preserve"> - </w:t>
      </w:r>
      <w:r w:rsidRPr="00262455">
        <w:rPr>
          <w:rFonts w:ascii="Calibri" w:eastAsia="Times New Roman" w:hAnsi="Calibri" w:cs="Calibri"/>
          <w:b/>
          <w:bCs/>
          <w:color w:val="9C6D21"/>
          <w:kern w:val="0"/>
          <w:sz w:val="22"/>
          <w:szCs w:val="22"/>
          <w14:ligatures w14:val="none"/>
        </w:rPr>
        <w:t>Fifth Round Makes $700 Million Available to Bring Affordable High-Speed Internet to Rural and Tribal Communities</w:t>
      </w:r>
    </w:p>
    <w:p w14:paraId="254B9CEC"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000000"/>
          <w:kern w:val="0"/>
          <w:sz w:val="22"/>
          <w:szCs w:val="22"/>
          <w14:ligatures w14:val="none"/>
        </w:rPr>
        <w:t xml:space="preserve">USDA is accepting applications until </w:t>
      </w:r>
      <w:r w:rsidRPr="00262455">
        <w:rPr>
          <w:rFonts w:ascii="Calibri" w:eastAsia="Times New Roman" w:hAnsi="Calibri" w:cs="Calibri"/>
          <w:color w:val="ED5C57"/>
          <w:kern w:val="0"/>
          <w:sz w:val="22"/>
          <w:szCs w:val="22"/>
          <w14:ligatures w14:val="none"/>
        </w:rPr>
        <w:t>May 21, 2024</w:t>
      </w:r>
      <w:r w:rsidRPr="00262455">
        <w:rPr>
          <w:rFonts w:ascii="Calibri" w:eastAsia="Times New Roman" w:hAnsi="Calibri" w:cs="Calibri"/>
          <w:color w:val="000000"/>
          <w:kern w:val="0"/>
          <w:sz w:val="22"/>
          <w:szCs w:val="22"/>
          <w14:ligatures w14:val="none"/>
        </w:rPr>
        <w:t xml:space="preserve">, for funding under the </w:t>
      </w:r>
      <w:hyperlink r:id="rId13" w:tgtFrame="_blank" w:history="1">
        <w:proofErr w:type="spellStart"/>
        <w:r w:rsidRPr="00262455">
          <w:rPr>
            <w:rFonts w:ascii="Calibri" w:eastAsia="Times New Roman" w:hAnsi="Calibri" w:cs="Calibri"/>
            <w:color w:val="295A8E"/>
            <w:kern w:val="0"/>
            <w:sz w:val="22"/>
            <w:szCs w:val="22"/>
            <w:u w:val="single"/>
            <w14:ligatures w14:val="none"/>
          </w:rPr>
          <w:t>ReC</w:t>
        </w:r>
        <w:r w:rsidRPr="00262455">
          <w:rPr>
            <w:rFonts w:ascii="Calibri" w:eastAsia="Times New Roman" w:hAnsi="Calibri" w:cs="Calibri"/>
            <w:color w:val="295A8E"/>
            <w:kern w:val="0"/>
            <w:sz w:val="22"/>
            <w:szCs w:val="22"/>
            <w:u w:val="single"/>
            <w14:ligatures w14:val="none"/>
          </w:rPr>
          <w:t>o</w:t>
        </w:r>
        <w:r w:rsidRPr="00262455">
          <w:rPr>
            <w:rFonts w:ascii="Calibri" w:eastAsia="Times New Roman" w:hAnsi="Calibri" w:cs="Calibri"/>
            <w:color w:val="295A8E"/>
            <w:kern w:val="0"/>
            <w:sz w:val="22"/>
            <w:szCs w:val="22"/>
            <w:u w:val="single"/>
            <w14:ligatures w14:val="none"/>
          </w:rPr>
          <w:t>nnect</w:t>
        </w:r>
        <w:proofErr w:type="spellEnd"/>
        <w:r w:rsidRPr="00262455">
          <w:rPr>
            <w:rFonts w:ascii="Calibri" w:eastAsia="Times New Roman" w:hAnsi="Calibri" w:cs="Calibri"/>
            <w:color w:val="295A8E"/>
            <w:kern w:val="0"/>
            <w:sz w:val="22"/>
            <w:szCs w:val="22"/>
            <w:u w:val="single"/>
            <w14:ligatures w14:val="none"/>
          </w:rPr>
          <w:t xml:space="preserve"> Program</w:t>
        </w:r>
      </w:hyperlink>
      <w:r w:rsidRPr="00262455">
        <w:rPr>
          <w:rFonts w:ascii="Calibri" w:eastAsia="Times New Roman" w:hAnsi="Calibri" w:cs="Calibri"/>
          <w:color w:val="000000"/>
          <w:kern w:val="0"/>
          <w:sz w:val="22"/>
          <w:szCs w:val="22"/>
          <w14:ligatures w14:val="none"/>
        </w:rPr>
        <w:t>. This is the fifth round of funding under the program, which provides loans and grants to bring high-speed internet to the most remote and difficult-to-serve rural and Tribal communities in America.</w:t>
      </w:r>
    </w:p>
    <w:p w14:paraId="60CFCDB1"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000000"/>
          <w:kern w:val="0"/>
          <w:sz w:val="22"/>
          <w:szCs w:val="22"/>
          <w14:ligatures w14:val="none"/>
        </w:rPr>
        <w:t>A total of $700 million is available under four funding categories:</w:t>
      </w:r>
    </w:p>
    <w:p w14:paraId="1F12F5D7" w14:textId="77777777" w:rsidR="00262455" w:rsidRPr="00262455" w:rsidRDefault="00262455" w:rsidP="00262455">
      <w:pPr>
        <w:numPr>
          <w:ilvl w:val="0"/>
          <w:numId w:val="4"/>
        </w:numPr>
        <w:shd w:val="clear" w:color="auto" w:fill="FFFFFF"/>
        <w:spacing w:after="0" w:line="240" w:lineRule="auto"/>
        <w:rPr>
          <w:rFonts w:ascii="Calibri" w:eastAsia="Times New Roman" w:hAnsi="Calibri" w:cs="Calibri"/>
          <w:color w:val="000000"/>
          <w:kern w:val="0"/>
          <w:sz w:val="22"/>
          <w:szCs w:val="22"/>
          <w14:ligatures w14:val="none"/>
        </w:rPr>
      </w:pPr>
      <w:r w:rsidRPr="00262455">
        <w:rPr>
          <w:rFonts w:ascii="Calibri" w:eastAsia="Times New Roman" w:hAnsi="Calibri" w:cs="Calibri"/>
          <w:color w:val="000000"/>
          <w:kern w:val="0"/>
          <w:sz w:val="22"/>
          <w:szCs w:val="22"/>
          <w14:ligatures w14:val="none"/>
        </w:rPr>
        <w:t>Up to $200 million is available for loans.</w:t>
      </w:r>
    </w:p>
    <w:p w14:paraId="356DFA38" w14:textId="77777777" w:rsidR="00262455" w:rsidRPr="00262455" w:rsidRDefault="00262455" w:rsidP="00262455">
      <w:pPr>
        <w:numPr>
          <w:ilvl w:val="0"/>
          <w:numId w:val="4"/>
        </w:numPr>
        <w:shd w:val="clear" w:color="auto" w:fill="FFFFFF"/>
        <w:spacing w:after="0" w:line="240" w:lineRule="auto"/>
        <w:rPr>
          <w:rFonts w:ascii="Calibri" w:eastAsia="Times New Roman" w:hAnsi="Calibri" w:cs="Calibri"/>
          <w:color w:val="000000"/>
          <w:kern w:val="0"/>
          <w:sz w:val="22"/>
          <w:szCs w:val="22"/>
          <w14:ligatures w14:val="none"/>
        </w:rPr>
      </w:pPr>
      <w:r w:rsidRPr="00262455">
        <w:rPr>
          <w:rFonts w:ascii="Calibri" w:eastAsia="Times New Roman" w:hAnsi="Calibri" w:cs="Calibri"/>
          <w:color w:val="000000"/>
          <w:kern w:val="0"/>
          <w:sz w:val="22"/>
          <w:szCs w:val="22"/>
          <w14:ligatures w14:val="none"/>
        </w:rPr>
        <w:t>Up to $200 million is available for loan/grant combinations.</w:t>
      </w:r>
    </w:p>
    <w:p w14:paraId="57250A43" w14:textId="77777777" w:rsidR="00262455" w:rsidRPr="00262455" w:rsidRDefault="00262455" w:rsidP="00262455">
      <w:pPr>
        <w:numPr>
          <w:ilvl w:val="0"/>
          <w:numId w:val="4"/>
        </w:numPr>
        <w:shd w:val="clear" w:color="auto" w:fill="FFFFFF"/>
        <w:spacing w:after="0" w:line="240" w:lineRule="auto"/>
        <w:rPr>
          <w:rFonts w:ascii="Calibri" w:eastAsia="Times New Roman" w:hAnsi="Calibri" w:cs="Calibri"/>
          <w:color w:val="000000"/>
          <w:kern w:val="0"/>
          <w:sz w:val="22"/>
          <w:szCs w:val="22"/>
          <w14:ligatures w14:val="none"/>
        </w:rPr>
      </w:pPr>
      <w:r w:rsidRPr="00262455">
        <w:rPr>
          <w:rFonts w:ascii="Calibri" w:eastAsia="Times New Roman" w:hAnsi="Calibri" w:cs="Calibri"/>
          <w:color w:val="000000"/>
          <w:kern w:val="0"/>
          <w:sz w:val="22"/>
          <w:szCs w:val="22"/>
          <w14:ligatures w14:val="none"/>
        </w:rPr>
        <w:t>Up to $150 million is available for grants.</w:t>
      </w:r>
    </w:p>
    <w:p w14:paraId="430796F7" w14:textId="77777777" w:rsidR="00262455" w:rsidRPr="00262455" w:rsidRDefault="00262455" w:rsidP="00262455">
      <w:pPr>
        <w:numPr>
          <w:ilvl w:val="0"/>
          <w:numId w:val="4"/>
        </w:numPr>
        <w:shd w:val="clear" w:color="auto" w:fill="FFFFFF"/>
        <w:spacing w:after="0" w:line="240" w:lineRule="auto"/>
        <w:rPr>
          <w:rFonts w:ascii="Calibri" w:eastAsia="Times New Roman" w:hAnsi="Calibri" w:cs="Calibri"/>
          <w:color w:val="000000"/>
          <w:kern w:val="0"/>
          <w:sz w:val="22"/>
          <w:szCs w:val="22"/>
          <w14:ligatures w14:val="none"/>
        </w:rPr>
      </w:pPr>
      <w:r w:rsidRPr="00262455">
        <w:rPr>
          <w:rFonts w:ascii="Calibri" w:eastAsia="Times New Roman" w:hAnsi="Calibri" w:cs="Calibri"/>
          <w:color w:val="000000"/>
          <w:kern w:val="0"/>
          <w:sz w:val="22"/>
          <w:szCs w:val="22"/>
          <w14:ligatures w14:val="none"/>
        </w:rPr>
        <w:t>Up to $150 million is available for grants serving Alaska Native corporations, Tribal</w:t>
      </w:r>
      <w:r w:rsidRPr="00262455">
        <w:rPr>
          <w:rFonts w:ascii="Calibri" w:eastAsia="Times New Roman" w:hAnsi="Calibri" w:cs="Calibri"/>
          <w:color w:val="000000"/>
          <w:kern w:val="0"/>
          <w:sz w:val="22"/>
          <w:szCs w:val="22"/>
          <w14:ligatures w14:val="none"/>
        </w:rPr>
        <w:br/>
        <w:t>governments, colonias, persistent poverty areas and socially vulnerable communities.</w:t>
      </w:r>
    </w:p>
    <w:p w14:paraId="1537476B"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000000"/>
          <w:kern w:val="0"/>
          <w:sz w:val="22"/>
          <w:szCs w:val="22"/>
          <w14:ligatures w14:val="none"/>
        </w:rPr>
        <w:t xml:space="preserve">Read </w:t>
      </w:r>
      <w:hyperlink r:id="rId14" w:tgtFrame="_blank" w:history="1">
        <w:r w:rsidRPr="00262455">
          <w:rPr>
            <w:rFonts w:ascii="Calibri" w:eastAsia="Times New Roman" w:hAnsi="Calibri" w:cs="Calibri"/>
            <w:color w:val="295A8E"/>
            <w:kern w:val="0"/>
            <w:sz w:val="22"/>
            <w:szCs w:val="22"/>
            <w:u w:val="single"/>
            <w14:ligatures w14:val="none"/>
          </w:rPr>
          <w:t>full announcement.</w:t>
        </w:r>
      </w:hyperlink>
    </w:p>
    <w:p w14:paraId="04BB8481"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242424"/>
          <w:kern w:val="0"/>
          <w:sz w:val="22"/>
          <w:szCs w:val="22"/>
          <w14:ligatures w14:val="none"/>
        </w:rPr>
        <w:t> </w:t>
      </w:r>
    </w:p>
    <w:p w14:paraId="28D6F7EC" w14:textId="1F2F24A2" w:rsidR="00262455" w:rsidRPr="00262455" w:rsidRDefault="00262455" w:rsidP="00262455">
      <w:pPr>
        <w:shd w:val="clear" w:color="auto" w:fill="FFFFFF"/>
        <w:spacing w:after="0" w:line="240" w:lineRule="auto"/>
        <w:rPr>
          <w:rFonts w:ascii="Calibri" w:eastAsia="Times New Roman" w:hAnsi="Calibri" w:cs="Calibri"/>
          <w:color w:val="000000"/>
          <w:kern w:val="0"/>
          <w:sz w:val="22"/>
          <w:szCs w:val="22"/>
          <w14:ligatures w14:val="none"/>
        </w:rPr>
      </w:pPr>
      <w:hyperlink r:id="rId15" w:anchor="FoaIdef61fcf6-a21a-4d57-ab40-f8927c72f590" w:history="1">
        <w:r w:rsidRPr="00262455">
          <w:rPr>
            <w:rStyle w:val="Hyperlink"/>
            <w:rFonts w:ascii="Calibri" w:eastAsia="Times New Roman" w:hAnsi="Calibri" w:cs="Calibri"/>
            <w:b/>
            <w:bCs/>
            <w:kern w:val="0"/>
            <w:sz w:val="22"/>
            <w:szCs w:val="22"/>
            <w14:ligatures w14:val="none"/>
          </w:rPr>
          <w:t>Office of Indian Energy: $50 Million for Clean Energy Technology Deployment on Tribal Lands</w:t>
        </w:r>
      </w:hyperlink>
    </w:p>
    <w:p w14:paraId="59F1CEE8"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i/>
          <w:iCs/>
          <w:color w:val="414850"/>
          <w:kern w:val="0"/>
          <w:sz w:val="22"/>
          <w:szCs w:val="22"/>
          <w14:ligatures w14:val="none"/>
        </w:rPr>
        <w:t>New Funding Will Help Tribal Communities Deploy Clean Energy Technology, Increase Energy Sovereignty and Resiliency, and Lower Energy Costs.</w:t>
      </w:r>
      <w:r w:rsidRPr="00262455">
        <w:rPr>
          <w:rFonts w:ascii="Calibri" w:eastAsia="Times New Roman" w:hAnsi="Calibri" w:cs="Calibri"/>
          <w:color w:val="414850"/>
          <w:kern w:val="0"/>
          <w:sz w:val="22"/>
          <w:szCs w:val="22"/>
          <w14:ligatures w14:val="none"/>
        </w:rPr>
        <w:t xml:space="preserve"> </w:t>
      </w:r>
      <w:r w:rsidRPr="00262455">
        <w:rPr>
          <w:rFonts w:ascii="Calibri" w:eastAsia="Times New Roman" w:hAnsi="Calibri" w:cs="Calibri"/>
          <w:color w:val="000000"/>
          <w:kern w:val="0"/>
          <w:sz w:val="22"/>
          <w:szCs w:val="22"/>
          <w14:ligatures w14:val="none"/>
        </w:rPr>
        <w:t xml:space="preserve">The U.S. Dept. of Energy (DOE) </w:t>
      </w:r>
      <w:hyperlink r:id="rId16" w:tgtFrame="_blank" w:history="1">
        <w:r w:rsidRPr="00262455">
          <w:rPr>
            <w:rFonts w:ascii="Calibri" w:eastAsia="Times New Roman" w:hAnsi="Calibri" w:cs="Calibri"/>
            <w:color w:val="02509B"/>
            <w:kern w:val="0"/>
            <w:sz w:val="22"/>
            <w:szCs w:val="22"/>
            <w:u w:val="single"/>
            <w14:ligatures w14:val="none"/>
          </w:rPr>
          <w:t>announced</w:t>
        </w:r>
      </w:hyperlink>
      <w:r w:rsidRPr="00262455">
        <w:rPr>
          <w:rFonts w:ascii="Calibri" w:eastAsia="Times New Roman" w:hAnsi="Calibri" w:cs="Calibri"/>
          <w:color w:val="000000"/>
          <w:kern w:val="0"/>
          <w:sz w:val="22"/>
          <w:szCs w:val="22"/>
          <w14:ligatures w14:val="none"/>
        </w:rPr>
        <w:t xml:space="preserve"> the funding available under the Clean Energy Technology Deployment on Tribal Lands – 2024 (DE-FOA-0003298) funding opportunity announcement (FOA) has doubled, increasing from $25 million to $50 million. Through this FOA, Indian Tribes, which include Alaska Native Regional Corporations and Village Corporations, </w:t>
      </w:r>
      <w:r w:rsidRPr="00262455">
        <w:rPr>
          <w:rFonts w:ascii="Calibri" w:eastAsia="Times New Roman" w:hAnsi="Calibri" w:cs="Calibri"/>
          <w:color w:val="000000"/>
          <w:kern w:val="0"/>
          <w:sz w:val="22"/>
          <w:szCs w:val="22"/>
          <w14:ligatures w14:val="none"/>
        </w:rPr>
        <w:lastRenderedPageBreak/>
        <w:t xml:space="preserve">Intertribal Organizations, and Tribal Energy Development Organizations, can apply for funding to install clean energy technology on Tribal lands.  Applications are due </w:t>
      </w:r>
      <w:r w:rsidRPr="00262455">
        <w:rPr>
          <w:rFonts w:ascii="Calibri" w:eastAsia="Times New Roman" w:hAnsi="Calibri" w:cs="Calibri"/>
          <w:b/>
          <w:bCs/>
          <w:color w:val="C00000"/>
          <w:kern w:val="0"/>
          <w:sz w:val="22"/>
          <w:szCs w:val="22"/>
          <w14:ligatures w14:val="none"/>
        </w:rPr>
        <w:t>May 30, 2024</w:t>
      </w:r>
      <w:r w:rsidRPr="00262455">
        <w:rPr>
          <w:rFonts w:ascii="Calibri" w:eastAsia="Times New Roman" w:hAnsi="Calibri" w:cs="Calibri"/>
          <w:color w:val="000000"/>
          <w:kern w:val="0"/>
          <w:sz w:val="22"/>
          <w:szCs w:val="22"/>
          <w14:ligatures w14:val="none"/>
        </w:rPr>
        <w:t xml:space="preserve">, at 5 p.m. ET. </w:t>
      </w:r>
      <w:hyperlink r:id="rId17" w:tgtFrame="_blank" w:history="1">
        <w:r w:rsidRPr="00262455">
          <w:rPr>
            <w:rFonts w:ascii="Calibri" w:eastAsia="Times New Roman" w:hAnsi="Calibri" w:cs="Calibri"/>
            <w:color w:val="02509B"/>
            <w:kern w:val="0"/>
            <w:sz w:val="22"/>
            <w:szCs w:val="22"/>
            <w:u w:val="single"/>
            <w14:ligatures w14:val="none"/>
          </w:rPr>
          <w:t>Do</w:t>
        </w:r>
        <w:r w:rsidRPr="00262455">
          <w:rPr>
            <w:rFonts w:ascii="Calibri" w:eastAsia="Times New Roman" w:hAnsi="Calibri" w:cs="Calibri"/>
            <w:color w:val="02509B"/>
            <w:kern w:val="0"/>
            <w:sz w:val="22"/>
            <w:szCs w:val="22"/>
            <w:u w:val="single"/>
            <w14:ligatures w14:val="none"/>
          </w:rPr>
          <w:t>w</w:t>
        </w:r>
        <w:r w:rsidRPr="00262455">
          <w:rPr>
            <w:rFonts w:ascii="Calibri" w:eastAsia="Times New Roman" w:hAnsi="Calibri" w:cs="Calibri"/>
            <w:color w:val="02509B"/>
            <w:kern w:val="0"/>
            <w:sz w:val="22"/>
            <w:szCs w:val="22"/>
            <w:u w:val="single"/>
            <w14:ligatures w14:val="none"/>
          </w:rPr>
          <w:t>nload the full FOA document</w:t>
        </w:r>
      </w:hyperlink>
      <w:r w:rsidRPr="00262455">
        <w:rPr>
          <w:rFonts w:ascii="Calibri" w:eastAsia="Times New Roman" w:hAnsi="Calibri" w:cs="Calibri"/>
          <w:color w:val="000000"/>
          <w:kern w:val="0"/>
          <w:sz w:val="22"/>
          <w:szCs w:val="22"/>
          <w14:ligatures w14:val="none"/>
        </w:rPr>
        <w:t> to learn more and apply</w:t>
      </w:r>
      <w:r w:rsidRPr="00262455">
        <w:rPr>
          <w:rFonts w:ascii="Calibri" w:eastAsia="Times New Roman" w:hAnsi="Calibri" w:cs="Calibri"/>
          <w:b/>
          <w:bCs/>
          <w:color w:val="000000"/>
          <w:kern w:val="0"/>
          <w:sz w:val="22"/>
          <w:szCs w:val="22"/>
          <w14:ligatures w14:val="none"/>
        </w:rPr>
        <w:t>.</w:t>
      </w:r>
    </w:p>
    <w:p w14:paraId="2C9B80A3"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b/>
          <w:bCs/>
          <w:color w:val="000000"/>
          <w:kern w:val="0"/>
          <w:sz w:val="22"/>
          <w:szCs w:val="22"/>
          <w14:ligatures w14:val="none"/>
        </w:rPr>
        <w:t> </w:t>
      </w:r>
    </w:p>
    <w:p w14:paraId="64A2A556" w14:textId="77777777" w:rsidR="00262455" w:rsidRPr="00262455" w:rsidRDefault="00262455" w:rsidP="00262455">
      <w:pPr>
        <w:shd w:val="clear" w:color="auto" w:fill="FFFFFF"/>
        <w:spacing w:after="0" w:line="240" w:lineRule="auto"/>
        <w:rPr>
          <w:rFonts w:ascii="Calibri" w:eastAsia="Times New Roman" w:hAnsi="Calibri" w:cs="Calibri"/>
          <w:color w:val="000000"/>
          <w:kern w:val="0"/>
          <w:sz w:val="22"/>
          <w:szCs w:val="22"/>
          <w14:ligatures w14:val="none"/>
        </w:rPr>
      </w:pPr>
      <w:r w:rsidRPr="00262455">
        <w:rPr>
          <w:rFonts w:ascii="Calibri" w:eastAsia="Times New Roman" w:hAnsi="Calibri" w:cs="Calibri"/>
          <w:b/>
          <w:bCs/>
          <w:color w:val="000000"/>
          <w:kern w:val="0"/>
          <w:sz w:val="22"/>
          <w:szCs w:val="22"/>
          <w14:ligatures w14:val="none"/>
        </w:rPr>
        <w:t xml:space="preserve">Communities Sparking Investments in Transformative Energy funding opportunity: Approximately $18 million in funding from the </w:t>
      </w:r>
      <w:hyperlink r:id="rId18" w:tgtFrame="_blank" w:history="1">
        <w:r w:rsidRPr="00262455">
          <w:rPr>
            <w:rFonts w:ascii="Calibri" w:eastAsia="Times New Roman" w:hAnsi="Calibri" w:cs="Calibri"/>
            <w:b/>
            <w:bCs/>
            <w:color w:val="02509B"/>
            <w:kern w:val="0"/>
            <w:sz w:val="22"/>
            <w:szCs w:val="22"/>
            <w:u w:val="single"/>
            <w14:ligatures w14:val="none"/>
          </w:rPr>
          <w:t>Local Gov</w:t>
        </w:r>
        <w:r w:rsidRPr="00262455">
          <w:rPr>
            <w:rFonts w:ascii="Calibri" w:eastAsia="Times New Roman" w:hAnsi="Calibri" w:cs="Calibri"/>
            <w:b/>
            <w:bCs/>
            <w:color w:val="02509B"/>
            <w:kern w:val="0"/>
            <w:sz w:val="22"/>
            <w:szCs w:val="22"/>
            <w:u w:val="single"/>
            <w14:ligatures w14:val="none"/>
          </w:rPr>
          <w:t>e</w:t>
        </w:r>
        <w:r w:rsidRPr="00262455">
          <w:rPr>
            <w:rFonts w:ascii="Calibri" w:eastAsia="Times New Roman" w:hAnsi="Calibri" w:cs="Calibri"/>
            <w:b/>
            <w:bCs/>
            <w:color w:val="02509B"/>
            <w:kern w:val="0"/>
            <w:sz w:val="22"/>
            <w:szCs w:val="22"/>
            <w:u w:val="single"/>
            <w14:ligatures w14:val="none"/>
          </w:rPr>
          <w:t>rnment Energy Program</w:t>
        </w:r>
      </w:hyperlink>
      <w:r w:rsidRPr="00262455">
        <w:rPr>
          <w:rFonts w:ascii="Calibri" w:eastAsia="Times New Roman" w:hAnsi="Calibri" w:cs="Calibri"/>
          <w:b/>
          <w:bCs/>
          <w:color w:val="000000"/>
          <w:kern w:val="0"/>
          <w:sz w:val="22"/>
          <w:szCs w:val="22"/>
          <w14:ligatures w14:val="none"/>
        </w:rPr>
        <w:t xml:space="preserve">, </w:t>
      </w:r>
      <w:r w:rsidRPr="00262455">
        <w:rPr>
          <w:rFonts w:ascii="Calibri" w:eastAsia="Times New Roman" w:hAnsi="Calibri" w:cs="Calibri"/>
          <w:color w:val="000000"/>
          <w:kern w:val="0"/>
          <w:sz w:val="22"/>
          <w:szCs w:val="22"/>
          <w14:ligatures w14:val="none"/>
        </w:rPr>
        <w:t xml:space="preserve">for community-identified, transformative clean energy projects and programs that advance local energy priorities and self-determination, spark additional investments, and deliver direct benefits to workers and residents.  DOE anticipates making up to 20 awards under this FOA, each ranging $900,000 to $3,600,000, to eligible applicants, including Tribes and local governments representing disadvantaged communities, energy communities, and small-to-medium-sized jurisdictions. Recipients will also receive technical assistance, including an on-site DOE-sponsored Clean Energy Fellow. More info: </w:t>
      </w:r>
      <w:hyperlink r:id="rId19" w:tgtFrame="_blank" w:history="1">
        <w:r w:rsidRPr="00262455">
          <w:rPr>
            <w:rFonts w:ascii="Calibri" w:eastAsia="Times New Roman" w:hAnsi="Calibri" w:cs="Calibri"/>
            <w:color w:val="02509B"/>
            <w:kern w:val="0"/>
            <w:sz w:val="22"/>
            <w:szCs w:val="22"/>
            <w:u w:val="single"/>
            <w:shd w:val="clear" w:color="auto" w:fill="FFFFFF"/>
            <w14:ligatures w14:val="none"/>
          </w:rPr>
          <w:t>DOE announced</w:t>
        </w:r>
      </w:hyperlink>
      <w:r w:rsidRPr="00262455">
        <w:rPr>
          <w:rFonts w:ascii="Calibri" w:eastAsia="Times New Roman" w:hAnsi="Calibri" w:cs="Calibri"/>
          <w:color w:val="000000"/>
          <w:kern w:val="0"/>
          <w:sz w:val="22"/>
          <w:szCs w:val="22"/>
          <w:shd w:val="clear" w:color="auto" w:fill="FFFFFF"/>
          <w14:ligatures w14:val="none"/>
        </w:rPr>
        <w:t xml:space="preserve">. </w:t>
      </w:r>
      <w:r w:rsidRPr="00262455">
        <w:rPr>
          <w:rFonts w:ascii="Calibri" w:eastAsia="Times New Roman" w:hAnsi="Calibri" w:cs="Calibri"/>
          <w:b/>
          <w:bCs/>
          <w:color w:val="000000"/>
          <w:kern w:val="0"/>
          <w:sz w:val="22"/>
          <w:szCs w:val="22"/>
          <w14:ligatures w14:val="none"/>
        </w:rPr>
        <w:t xml:space="preserve"> Deadline to apply is </w:t>
      </w:r>
      <w:r w:rsidRPr="00262455">
        <w:rPr>
          <w:rFonts w:ascii="Calibri" w:eastAsia="Times New Roman" w:hAnsi="Calibri" w:cs="Calibri"/>
          <w:b/>
          <w:bCs/>
          <w:color w:val="FF0000"/>
          <w:kern w:val="0"/>
          <w:sz w:val="22"/>
          <w:szCs w:val="22"/>
          <w14:ligatures w14:val="none"/>
        </w:rPr>
        <w:t>May 31, 2024.</w:t>
      </w:r>
    </w:p>
    <w:p w14:paraId="4EADAFF4"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b/>
          <w:bCs/>
          <w:color w:val="000000"/>
          <w:kern w:val="0"/>
          <w:sz w:val="22"/>
          <w:szCs w:val="22"/>
          <w14:ligatures w14:val="none"/>
        </w:rPr>
        <w:t> </w:t>
      </w:r>
    </w:p>
    <w:p w14:paraId="78440A11" w14:textId="77777777" w:rsidR="00262455" w:rsidRPr="00262455" w:rsidRDefault="00262455" w:rsidP="00262455">
      <w:pPr>
        <w:shd w:val="clear" w:color="auto" w:fill="FFFFFF"/>
        <w:spacing w:before="120" w:after="0" w:line="240" w:lineRule="auto"/>
        <w:outlineLvl w:val="3"/>
        <w:rPr>
          <w:rFonts w:ascii="Calibri" w:eastAsia="Times New Roman" w:hAnsi="Calibri" w:cs="Calibri"/>
          <w:color w:val="2F5496"/>
          <w:kern w:val="0"/>
          <w:sz w:val="22"/>
          <w:szCs w:val="22"/>
          <w14:ligatures w14:val="none"/>
        </w:rPr>
      </w:pPr>
      <w:r w:rsidRPr="00262455">
        <w:rPr>
          <w:rFonts w:ascii="Calibri" w:eastAsia="Times New Roman" w:hAnsi="Calibri" w:cs="Calibri"/>
          <w:b/>
          <w:bCs/>
          <w:i/>
          <w:iCs/>
          <w:color w:val="000000"/>
          <w:kern w:val="0"/>
          <w:sz w:val="22"/>
          <w:szCs w:val="22"/>
          <w14:ligatures w14:val="none"/>
        </w:rPr>
        <w:t>Department of Interior $320 Million for Tribal Domestic Water Supply Projects</w:t>
      </w:r>
    </w:p>
    <w:p w14:paraId="654313A0"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color w:val="000000"/>
          <w:kern w:val="0"/>
          <w:sz w:val="22"/>
          <w:szCs w:val="22"/>
          <w14:ligatures w14:val="none"/>
        </w:rPr>
        <w:t>The U.S. Dept. of Interior Bureau of Reclamation’s funding opportunity assist federally recognized Tribes and Tribal organizations as they plan and construct domestic water infrastructure.  Eligible projects include new domestic water supply infrastructure, improvements to existing infrastructure and facilities, extension of existing infrastructure and facilities to reach underserved service areas, and other projects that assess and address urgent water-related needs, among others</w:t>
      </w:r>
      <w:r w:rsidRPr="00262455">
        <w:rPr>
          <w:rFonts w:ascii="Calibri" w:eastAsia="Times New Roman" w:hAnsi="Calibri" w:cs="Calibri"/>
          <w:b/>
          <w:bCs/>
          <w:color w:val="000000"/>
          <w:kern w:val="0"/>
          <w:sz w:val="22"/>
          <w:szCs w:val="22"/>
          <w14:ligatures w14:val="none"/>
        </w:rPr>
        <w:t>.</w:t>
      </w:r>
    </w:p>
    <w:p w14:paraId="5954DF3A" w14:textId="77777777" w:rsidR="00262455" w:rsidRPr="00262455" w:rsidRDefault="00262455" w:rsidP="00262455">
      <w:pPr>
        <w:shd w:val="clear" w:color="auto" w:fill="FFFFFF"/>
        <w:spacing w:after="0" w:line="240" w:lineRule="auto"/>
        <w:rPr>
          <w:rFonts w:ascii="Calibri" w:eastAsia="Times New Roman" w:hAnsi="Calibri" w:cs="Calibri"/>
          <w:kern w:val="0"/>
          <w:sz w:val="22"/>
          <w:szCs w:val="22"/>
          <w14:ligatures w14:val="none"/>
        </w:rPr>
      </w:pPr>
      <w:r w:rsidRPr="00262455">
        <w:rPr>
          <w:rFonts w:ascii="Calibri" w:eastAsia="Times New Roman" w:hAnsi="Calibri" w:cs="Calibri"/>
          <w:b/>
          <w:bCs/>
          <w:color w:val="FF0000"/>
          <w:kern w:val="0"/>
          <w:sz w:val="22"/>
          <w:szCs w:val="22"/>
          <w14:ligatures w14:val="none"/>
        </w:rPr>
        <w:t>Applications are due August 4, 2024</w:t>
      </w:r>
    </w:p>
    <w:p w14:paraId="2804A8CF" w14:textId="77777777" w:rsidR="00262455" w:rsidRPr="00262455" w:rsidRDefault="00262455" w:rsidP="00262455">
      <w:pPr>
        <w:numPr>
          <w:ilvl w:val="0"/>
          <w:numId w:val="7"/>
        </w:numPr>
        <w:shd w:val="clear" w:color="auto" w:fill="FFFFFF"/>
        <w:spacing w:after="0" w:line="240" w:lineRule="auto"/>
        <w:rPr>
          <w:rFonts w:ascii="Calibri" w:eastAsia="Times New Roman" w:hAnsi="Calibri" w:cs="Calibri"/>
          <w:color w:val="000000"/>
          <w:kern w:val="0"/>
          <w:sz w:val="22"/>
          <w:szCs w:val="22"/>
          <w14:ligatures w14:val="none"/>
        </w:rPr>
      </w:pPr>
      <w:hyperlink r:id="rId20" w:tgtFrame="_blank" w:history="1">
        <w:r w:rsidRPr="00262455">
          <w:rPr>
            <w:rFonts w:ascii="Calibri" w:eastAsia="Times New Roman" w:hAnsi="Calibri" w:cs="Calibri"/>
            <w:b/>
            <w:bCs/>
            <w:color w:val="005EBD"/>
            <w:kern w:val="0"/>
            <w:sz w:val="22"/>
            <w:szCs w:val="22"/>
            <w:u w:val="single"/>
            <w14:ligatures w14:val="none"/>
          </w:rPr>
          <w:t>Tribal Domestic Water Supplies Program</w:t>
        </w:r>
      </w:hyperlink>
    </w:p>
    <w:p w14:paraId="55CCE6E3" w14:textId="77777777" w:rsidR="00262455" w:rsidRPr="00262455" w:rsidRDefault="00262455" w:rsidP="00262455">
      <w:pPr>
        <w:numPr>
          <w:ilvl w:val="0"/>
          <w:numId w:val="7"/>
        </w:numPr>
        <w:shd w:val="clear" w:color="auto" w:fill="FFFFFF"/>
        <w:spacing w:after="0" w:line="240" w:lineRule="auto"/>
        <w:rPr>
          <w:rFonts w:ascii="Calibri" w:eastAsia="Times New Roman" w:hAnsi="Calibri" w:cs="Calibri"/>
          <w:color w:val="000000"/>
          <w:kern w:val="0"/>
          <w:sz w:val="22"/>
          <w:szCs w:val="22"/>
          <w14:ligatures w14:val="none"/>
        </w:rPr>
      </w:pPr>
      <w:hyperlink r:id="rId21" w:tgtFrame="_blank" w:history="1">
        <w:r w:rsidRPr="00262455">
          <w:rPr>
            <w:rFonts w:ascii="Calibri" w:eastAsia="Times New Roman" w:hAnsi="Calibri" w:cs="Calibri"/>
            <w:b/>
            <w:bCs/>
            <w:color w:val="005EBD"/>
            <w:kern w:val="0"/>
            <w:sz w:val="22"/>
            <w:szCs w:val="22"/>
            <w:u w:val="single"/>
            <w14:ligatures w14:val="none"/>
          </w:rPr>
          <w:t>Tribal Domestic Water Supply Projects Funding Announcement</w:t>
        </w:r>
      </w:hyperlink>
    </w:p>
    <w:p w14:paraId="30C27C91" w14:textId="77777777" w:rsidR="00262455" w:rsidRPr="00262455" w:rsidRDefault="00262455" w:rsidP="00262455">
      <w:pPr>
        <w:numPr>
          <w:ilvl w:val="0"/>
          <w:numId w:val="7"/>
        </w:numPr>
        <w:shd w:val="clear" w:color="auto" w:fill="FFFFFF"/>
        <w:spacing w:after="0" w:line="240" w:lineRule="auto"/>
        <w:rPr>
          <w:rFonts w:ascii="Calibri" w:eastAsia="Times New Roman" w:hAnsi="Calibri" w:cs="Calibri"/>
          <w:color w:val="000000"/>
          <w:kern w:val="0"/>
          <w:sz w:val="22"/>
          <w:szCs w:val="22"/>
          <w14:ligatures w14:val="none"/>
        </w:rPr>
      </w:pPr>
      <w:hyperlink r:id="rId22" w:tgtFrame="_blank" w:history="1">
        <w:r w:rsidRPr="00262455">
          <w:rPr>
            <w:rFonts w:ascii="Calibri" w:eastAsia="Times New Roman" w:hAnsi="Calibri" w:cs="Calibri"/>
            <w:b/>
            <w:bCs/>
            <w:color w:val="005EBD"/>
            <w:kern w:val="0"/>
            <w:sz w:val="22"/>
            <w:szCs w:val="22"/>
            <w:u w:val="single"/>
            <w14:ligatures w14:val="none"/>
          </w:rPr>
          <w:t>News Release:  Biden-Harris Administration Announces $320 Million for Tribal Domestic Water Infrastructure</w:t>
        </w:r>
      </w:hyperlink>
    </w:p>
    <w:p w14:paraId="2182B3EB" w14:textId="77777777" w:rsidR="00262455" w:rsidRDefault="00262455"/>
    <w:sectPr w:rsidR="0026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84FBF"/>
    <w:multiLevelType w:val="multilevel"/>
    <w:tmpl w:val="3EB4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44E68"/>
    <w:multiLevelType w:val="multilevel"/>
    <w:tmpl w:val="86F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2B28"/>
    <w:multiLevelType w:val="multilevel"/>
    <w:tmpl w:val="C62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671A7"/>
    <w:multiLevelType w:val="multilevel"/>
    <w:tmpl w:val="D9F8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D73AB"/>
    <w:multiLevelType w:val="multilevel"/>
    <w:tmpl w:val="75CE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E04B1"/>
    <w:multiLevelType w:val="multilevel"/>
    <w:tmpl w:val="382E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01A6B"/>
    <w:multiLevelType w:val="multilevel"/>
    <w:tmpl w:val="78CE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487202">
    <w:abstractNumId w:val="1"/>
  </w:num>
  <w:num w:numId="2" w16cid:durableId="589238788">
    <w:abstractNumId w:val="2"/>
  </w:num>
  <w:num w:numId="3" w16cid:durableId="1877236391">
    <w:abstractNumId w:val="4"/>
  </w:num>
  <w:num w:numId="4" w16cid:durableId="464928080">
    <w:abstractNumId w:val="6"/>
  </w:num>
  <w:num w:numId="5" w16cid:durableId="464737734">
    <w:abstractNumId w:val="5"/>
  </w:num>
  <w:num w:numId="6" w16cid:durableId="281494929">
    <w:abstractNumId w:val="3"/>
  </w:num>
  <w:num w:numId="7" w16cid:durableId="74379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55"/>
    <w:rsid w:val="00262455"/>
    <w:rsid w:val="0083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B1F8"/>
  <w15:chartTrackingRefBased/>
  <w15:docId w15:val="{1CC1822B-6576-49DD-BC42-9B08550B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4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24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24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624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24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24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24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24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24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24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24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624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24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24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24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24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2455"/>
    <w:rPr>
      <w:rFonts w:eastAsiaTheme="majorEastAsia" w:cstheme="majorBidi"/>
      <w:color w:val="272727" w:themeColor="text1" w:themeTint="D8"/>
    </w:rPr>
  </w:style>
  <w:style w:type="paragraph" w:styleId="Title">
    <w:name w:val="Title"/>
    <w:basedOn w:val="Normal"/>
    <w:next w:val="Normal"/>
    <w:link w:val="TitleChar"/>
    <w:uiPriority w:val="10"/>
    <w:qFormat/>
    <w:rsid w:val="002624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4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24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2455"/>
    <w:pPr>
      <w:spacing w:before="160"/>
      <w:jc w:val="center"/>
    </w:pPr>
    <w:rPr>
      <w:i/>
      <w:iCs/>
      <w:color w:val="404040" w:themeColor="text1" w:themeTint="BF"/>
    </w:rPr>
  </w:style>
  <w:style w:type="character" w:customStyle="1" w:styleId="QuoteChar">
    <w:name w:val="Quote Char"/>
    <w:basedOn w:val="DefaultParagraphFont"/>
    <w:link w:val="Quote"/>
    <w:uiPriority w:val="29"/>
    <w:rsid w:val="00262455"/>
    <w:rPr>
      <w:i/>
      <w:iCs/>
      <w:color w:val="404040" w:themeColor="text1" w:themeTint="BF"/>
    </w:rPr>
  </w:style>
  <w:style w:type="paragraph" w:styleId="ListParagraph">
    <w:name w:val="List Paragraph"/>
    <w:basedOn w:val="Normal"/>
    <w:uiPriority w:val="34"/>
    <w:qFormat/>
    <w:rsid w:val="00262455"/>
    <w:pPr>
      <w:ind w:left="720"/>
      <w:contextualSpacing/>
    </w:pPr>
  </w:style>
  <w:style w:type="character" w:styleId="IntenseEmphasis">
    <w:name w:val="Intense Emphasis"/>
    <w:basedOn w:val="DefaultParagraphFont"/>
    <w:uiPriority w:val="21"/>
    <w:qFormat/>
    <w:rsid w:val="00262455"/>
    <w:rPr>
      <w:i/>
      <w:iCs/>
      <w:color w:val="0F4761" w:themeColor="accent1" w:themeShade="BF"/>
    </w:rPr>
  </w:style>
  <w:style w:type="paragraph" w:styleId="IntenseQuote">
    <w:name w:val="Intense Quote"/>
    <w:basedOn w:val="Normal"/>
    <w:next w:val="Normal"/>
    <w:link w:val="IntenseQuoteChar"/>
    <w:uiPriority w:val="30"/>
    <w:qFormat/>
    <w:rsid w:val="002624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2455"/>
    <w:rPr>
      <w:i/>
      <w:iCs/>
      <w:color w:val="0F4761" w:themeColor="accent1" w:themeShade="BF"/>
    </w:rPr>
  </w:style>
  <w:style w:type="character" w:styleId="IntenseReference">
    <w:name w:val="Intense Reference"/>
    <w:basedOn w:val="DefaultParagraphFont"/>
    <w:uiPriority w:val="32"/>
    <w:qFormat/>
    <w:rsid w:val="00262455"/>
    <w:rPr>
      <w:b/>
      <w:bCs/>
      <w:smallCaps/>
      <w:color w:val="0F4761" w:themeColor="accent1" w:themeShade="BF"/>
      <w:spacing w:val="5"/>
    </w:rPr>
  </w:style>
  <w:style w:type="paragraph" w:styleId="NormalWeb">
    <w:name w:val="Normal (Web)"/>
    <w:basedOn w:val="Normal"/>
    <w:uiPriority w:val="99"/>
    <w:semiHidden/>
    <w:unhideWhenUsed/>
    <w:rsid w:val="0026245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262455"/>
    <w:rPr>
      <w:color w:val="0000FF"/>
      <w:u w:val="single"/>
    </w:rPr>
  </w:style>
  <w:style w:type="character" w:styleId="UnresolvedMention">
    <w:name w:val="Unresolved Mention"/>
    <w:basedOn w:val="DefaultParagraphFont"/>
    <w:uiPriority w:val="99"/>
    <w:semiHidden/>
    <w:unhideWhenUsed/>
    <w:rsid w:val="0026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939620">
      <w:bodyDiv w:val="1"/>
      <w:marLeft w:val="0"/>
      <w:marRight w:val="0"/>
      <w:marTop w:val="0"/>
      <w:marBottom w:val="0"/>
      <w:divBdr>
        <w:top w:val="none" w:sz="0" w:space="0" w:color="auto"/>
        <w:left w:val="none" w:sz="0" w:space="0" w:color="auto"/>
        <w:bottom w:val="none" w:sz="0" w:space="0" w:color="auto"/>
        <w:right w:val="none" w:sz="0" w:space="0" w:color="auto"/>
      </w:divBdr>
      <w:divsChild>
        <w:div w:id="2087460790">
          <w:marLeft w:val="0"/>
          <w:marRight w:val="0"/>
          <w:marTop w:val="0"/>
          <w:marBottom w:val="120"/>
          <w:divBdr>
            <w:top w:val="none" w:sz="0" w:space="0" w:color="auto"/>
            <w:left w:val="none" w:sz="0" w:space="0" w:color="auto"/>
            <w:bottom w:val="none" w:sz="0" w:space="0" w:color="auto"/>
            <w:right w:val="none" w:sz="0" w:space="0" w:color="auto"/>
          </w:divBdr>
        </w:div>
        <w:div w:id="224531975">
          <w:marLeft w:val="0"/>
          <w:marRight w:val="0"/>
          <w:marTop w:val="120"/>
          <w:marBottom w:val="120"/>
          <w:divBdr>
            <w:top w:val="none" w:sz="0" w:space="0" w:color="auto"/>
            <w:left w:val="none" w:sz="0" w:space="0" w:color="auto"/>
            <w:bottom w:val="none" w:sz="0" w:space="0" w:color="auto"/>
            <w:right w:val="none" w:sz="0" w:space="0" w:color="auto"/>
          </w:divBdr>
        </w:div>
        <w:div w:id="641541442">
          <w:marLeft w:val="0"/>
          <w:marRight w:val="0"/>
          <w:marTop w:val="120"/>
          <w:marBottom w:val="120"/>
          <w:divBdr>
            <w:top w:val="none" w:sz="0" w:space="0" w:color="auto"/>
            <w:left w:val="none" w:sz="0" w:space="0" w:color="auto"/>
            <w:bottom w:val="none" w:sz="0" w:space="0" w:color="auto"/>
            <w:right w:val="none" w:sz="0" w:space="0" w:color="auto"/>
          </w:divBdr>
        </w:div>
        <w:div w:id="436218177">
          <w:marLeft w:val="0"/>
          <w:marRight w:val="0"/>
          <w:marTop w:val="0"/>
          <w:marBottom w:val="0"/>
          <w:divBdr>
            <w:top w:val="none" w:sz="0" w:space="0" w:color="auto"/>
            <w:left w:val="none" w:sz="0" w:space="0" w:color="auto"/>
            <w:bottom w:val="single" w:sz="8" w:space="1" w:color="auto"/>
            <w:right w:val="none" w:sz="0" w:space="0" w:color="auto"/>
          </w:divBdr>
        </w:div>
        <w:div w:id="92904349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essages.ntia.gov/?qs=ab58cddf5cd046dd6896023f755e67648b5cccf2c47b465991b28afd3947c23afb6fc079c22387d3c040c44619da20dc7df04a347ab33c0d45023bb71f98f081" TargetMode="External"/><Relationship Id="rId13" Type="http://schemas.openxmlformats.org/officeDocument/2006/relationships/hyperlink" Target="https://lnks.gd/l/eyJhbGciOiJIUzI1NiJ9.eyJidWxsZXRpbl9saW5rX2lkIjoxMDEsInVyaSI6ImJwMjpjbGljayIsInVybCI6Imh0dHBzOi8vd3d3LnVzZGEuZ292L3JlY29ubmVjdCIsImJ1bGxldGluX2lkIjoiMjAyNDAzMjIuOTIyMTMyNjEifQ.1OU1qhoo-Sox9D6ixxiDItLSoixsG-fKbPLM0kdprZI/s/126790348/br/239304813120-l" TargetMode="External"/><Relationship Id="rId18" Type="http://schemas.openxmlformats.org/officeDocument/2006/relationships/hyperlink" Target="https://lnks.gd/l/eyJhbGciOiJIUzI1NiJ9.eyJidWxsZXRpbl9saW5rX2lkIjoxMTAsInVyaSI6ImJwMjpjbGljayIsInVybCI6Imh0dHBzOi8vd3d3LmVuZXJneS5nb3Yvc2NlcC9sb2NhbC1nb3Zlcm5tZW50LWVuZXJneS1wcm9ncmFtIiwiYnVsbGV0aW5faWQiOiIyMDI0MDIyNy45MDkyMzU4MSJ9.DhJo7BfCuSfOj2rIVdDXqHmwOWM26qlBfuBhb8xfZGo/s/3018736423/br/237832367474-l" TargetMode="External"/><Relationship Id="rId3" Type="http://schemas.openxmlformats.org/officeDocument/2006/relationships/settings" Target="settings.xml"/><Relationship Id="rId21" Type="http://schemas.openxmlformats.org/officeDocument/2006/relationships/hyperlink" Target="https://www.usbr.gov/native/programs/domestic/RFP-TribalDomesticWtrSupplyProj_IRASec.50231_04-2024_508.pdf" TargetMode="External"/><Relationship Id="rId7" Type="http://schemas.openxmlformats.org/officeDocument/2006/relationships/hyperlink" Target="https://www.grants.gov/search-results-detail/351845" TargetMode="External"/><Relationship Id="rId12" Type="http://schemas.openxmlformats.org/officeDocument/2006/relationships/hyperlink" Target="https://www.usda.gov/reconnect" TargetMode="External"/><Relationship Id="rId17" Type="http://schemas.openxmlformats.org/officeDocument/2006/relationships/hyperlink" Target="https://lnks.gd/l/eyJhbGciOiJIUzI1NiJ9.eyJidWxsZXRpbl9saW5rX2lkIjoxMDMsInVyaSI6ImJwMjpjbGljayIsInVybCI6Imh0dHBzOi8vaWUtZXhjaGFuZ2UuZW5lcmd5Lmdvdi9EZWZhdWx0LmFzcHgjRm9hSWRlZjYxZmNmNi1hMjFhLTRkNTctYWI0MC1mODkyN2M3MmY1OTAiLCJidWxsZXRpbl9pZCI6IjIwMjQwMzIyLjkyMjIwMjIxIn0.vbXlObXPZmFirXYwgq2FL3FjVutvI1Id3QzBOpaFxUw/s/3018736423/br/239306483813-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IsInVyaSI6ImJwMjpjbGljayIsInVybCI6Imh0dHBzOi8vd3d3LmVuZXJneS5nb3YvaW5kaWFuZW5lcmd5L2FydGljbGVzL2ZvYS11cGRhdGUtZG9lLWRvdWJsZXMtZnVuZGluZy01MC1taWxsaW9uLXRyaWJhbC1jbGVhbi1lbmVyZ3ktcHJvamVjdHMiLCJidWxsZXRpbl9pZCI6IjIwMjQwMzIyLjkyMjIwMjIxIn0.OCZyq8A-WYQPSzIwvEg2kHNqMrP03PBluv0h2Mfwa_w/s/3018736423/br/239306483813-l" TargetMode="External"/><Relationship Id="rId20" Type="http://schemas.openxmlformats.org/officeDocument/2006/relationships/hyperlink" Target="https://www.usbr.gov/native/programs/DomesticWaterprogram.html" TargetMode="External"/><Relationship Id="rId1" Type="http://schemas.openxmlformats.org/officeDocument/2006/relationships/numbering" Target="numbering.xml"/><Relationship Id="rId6" Type="http://schemas.openxmlformats.org/officeDocument/2006/relationships/hyperlink" Target="https://www.grants.gov/search-results-detail/351845" TargetMode="External"/><Relationship Id="rId11" Type="http://schemas.openxmlformats.org/officeDocument/2006/relationships/hyperlink" Target="https://ihbgformula.com/2025-needsdata/" TargetMode="External"/><Relationship Id="rId24" Type="http://schemas.openxmlformats.org/officeDocument/2006/relationships/theme" Target="theme/theme1.xml"/><Relationship Id="rId5" Type="http://schemas.openxmlformats.org/officeDocument/2006/relationships/hyperlink" Target="http://www.Grants.gov" TargetMode="External"/><Relationship Id="rId15" Type="http://schemas.openxmlformats.org/officeDocument/2006/relationships/hyperlink" Target="https://ie-exchange.energy.gov/Default.aspx" TargetMode="External"/><Relationship Id="rId23" Type="http://schemas.openxmlformats.org/officeDocument/2006/relationships/fontTable" Target="fontTable.xml"/><Relationship Id="rId10" Type="http://schemas.openxmlformats.org/officeDocument/2006/relationships/hyperlink" Target="https://us5.campaign-archive.com/?e=__test_email__&amp;u=87d7c8afc03ba69ee70d865b9&amp;id=b45aec943b" TargetMode="External"/><Relationship Id="rId19" Type="http://schemas.openxmlformats.org/officeDocument/2006/relationships/hyperlink" Target="https://lnks.gd/l/eyJhbGciOiJIUzI1NiJ9.eyJidWxsZXRpbl9saW5rX2lkIjoxMDksInVyaSI6ImJwMjpjbGljayIsInVybCI6Imh0dHBzOi8vd3d3LmVuZXJneS5nb3YvYXJ0aWNsZXMvYmlkZW4taGFycmlzLWFkbWluaXN0cmF0aW9uLWFubm91bmNlcy0xOC1taWxsaW9uLXRyYW5zZm9ybWF0aXZlLWNsZWFuLWVuZXJneS1wcm9qZWN0cy1sZWQiLCJidWxsZXRpbl9pZCI6IjIwMjQwMjI3LjkwOTIzNTgxIn0.FY6L63-hsmAlvuqHg6cMA0jYXOoMoxlYfilzCZ5oUCw/s/3018736423/br/237832367474-l" TargetMode="External"/><Relationship Id="rId4" Type="http://schemas.openxmlformats.org/officeDocument/2006/relationships/webSettings" Target="webSettings.xml"/><Relationship Id="rId9" Type="http://schemas.openxmlformats.org/officeDocument/2006/relationships/hyperlink" Target="https://www.hud.gov/program_offices/comm_planning/price" TargetMode="External"/><Relationship Id="rId14" Type="http://schemas.openxmlformats.org/officeDocument/2006/relationships/hyperlink" Target="https://lnks.gd/l/eyJhbGciOiJIUzI1NiJ9.eyJidWxsZXRpbl9saW5rX2lkIjoxMDIsInVyaSI6ImJwMjpjbGljayIsInVybCI6Imh0dHBzOi8vd3d3LnJkLnVzZGEuZ292L21lZGlhL2ZpbGUvZG93bmxvYWQvdXNkYS1yZC1zYS1yZWNvbm5lY3Qtcm91bmQtNS0zMjIyMDI0LnBkZiIsImJ1bGxldGluX2lkIjoiMjAyNDAzMjIuOTIyMTMyNjEifQ.ShcRzy_Wt53e_CAwgaQ0DWq9kZ_6Xrk-ja2owH8rT0g/s/126790348/br/239304813120-l" TargetMode="External"/><Relationship Id="rId22" Type="http://schemas.openxmlformats.org/officeDocument/2006/relationships/hyperlink" Target="https://www.usbr.gov/newsroom/news-release/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Niezgodzki</dc:creator>
  <cp:keywords/>
  <dc:description/>
  <cp:lastModifiedBy>Linda Niezgodzki</cp:lastModifiedBy>
  <cp:revision>1</cp:revision>
  <dcterms:created xsi:type="dcterms:W3CDTF">2024-04-21T21:37:00Z</dcterms:created>
  <dcterms:modified xsi:type="dcterms:W3CDTF">2024-04-21T21:47:00Z</dcterms:modified>
</cp:coreProperties>
</file>