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BE0EF3" w14:textId="77777777" w:rsidR="001259D3" w:rsidRPr="004F3DE6" w:rsidRDefault="004F3DE6" w:rsidP="00A61EEB">
      <w:pPr>
        <w:jc w:val="center"/>
        <w:rPr>
          <w:rFonts w:ascii="Arial" w:hAnsi="Arial" w:cs="Arial"/>
          <w:b/>
          <w:sz w:val="22"/>
          <w:szCs w:val="22"/>
        </w:rPr>
      </w:pPr>
      <w:r w:rsidRPr="004F3DE6">
        <w:rPr>
          <w:rFonts w:ascii="Arial" w:hAnsi="Arial" w:cs="Arial"/>
          <w:b/>
          <w:sz w:val="22"/>
          <w:szCs w:val="22"/>
        </w:rPr>
        <w:t>[</w:t>
      </w:r>
      <w:r w:rsidR="00A61EEB" w:rsidRPr="004F3DE6">
        <w:rPr>
          <w:rFonts w:ascii="Arial" w:hAnsi="Arial" w:cs="Arial"/>
          <w:b/>
          <w:sz w:val="22"/>
          <w:szCs w:val="22"/>
        </w:rPr>
        <w:t>LETTERHEAD</w:t>
      </w:r>
      <w:r w:rsidRPr="004F3DE6">
        <w:rPr>
          <w:rFonts w:ascii="Arial" w:hAnsi="Arial" w:cs="Arial"/>
          <w:b/>
          <w:sz w:val="22"/>
          <w:szCs w:val="22"/>
        </w:rPr>
        <w:t>]</w:t>
      </w:r>
    </w:p>
    <w:p w14:paraId="56504642" w14:textId="77777777" w:rsidR="001259D3" w:rsidRPr="00216769" w:rsidRDefault="001259D3" w:rsidP="00E13741">
      <w:pPr>
        <w:jc w:val="center"/>
        <w:rPr>
          <w:rFonts w:ascii="Arial" w:hAnsi="Arial" w:cs="Arial"/>
          <w:sz w:val="22"/>
          <w:szCs w:val="22"/>
        </w:rPr>
      </w:pPr>
    </w:p>
    <w:p w14:paraId="60A444D7" w14:textId="77777777" w:rsidR="001259D3" w:rsidRPr="00216769" w:rsidRDefault="001259D3" w:rsidP="00E13741">
      <w:pPr>
        <w:jc w:val="center"/>
        <w:rPr>
          <w:rFonts w:ascii="Arial" w:hAnsi="Arial" w:cs="Arial"/>
          <w:sz w:val="22"/>
          <w:szCs w:val="22"/>
        </w:rPr>
      </w:pPr>
    </w:p>
    <w:p w14:paraId="18F1D768" w14:textId="77777777" w:rsidR="001259D3" w:rsidRPr="00216769" w:rsidRDefault="001259D3" w:rsidP="00E13741">
      <w:pPr>
        <w:jc w:val="center"/>
        <w:rPr>
          <w:rFonts w:ascii="Arial" w:hAnsi="Arial" w:cs="Arial"/>
          <w:sz w:val="22"/>
          <w:szCs w:val="22"/>
        </w:rPr>
      </w:pPr>
    </w:p>
    <w:p w14:paraId="10E16875" w14:textId="0E3D40CC" w:rsidR="001259D3" w:rsidRPr="006C581C" w:rsidRDefault="00B6219D" w:rsidP="00E13741">
      <w:pPr>
        <w:jc w:val="center"/>
        <w:rPr>
          <w:rFonts w:asciiTheme="minorHAnsi" w:hAnsiTheme="minorHAnsi" w:cs="Arial"/>
        </w:rPr>
      </w:pPr>
      <w:r>
        <w:rPr>
          <w:rFonts w:asciiTheme="minorHAnsi" w:hAnsiTheme="minorHAnsi" w:cs="Arial"/>
          <w:noProof/>
        </w:rPr>
        <w:t>March 3, 2021</w:t>
      </w:r>
    </w:p>
    <w:p w14:paraId="32710268" w14:textId="77777777" w:rsidR="001259D3" w:rsidRPr="006C581C" w:rsidRDefault="001259D3" w:rsidP="00E13741">
      <w:pPr>
        <w:ind w:firstLine="3600"/>
        <w:jc w:val="both"/>
        <w:rPr>
          <w:rFonts w:asciiTheme="minorHAnsi" w:hAnsiTheme="minorHAnsi" w:cs="Arial"/>
        </w:rPr>
      </w:pPr>
    </w:p>
    <w:p w14:paraId="34762893" w14:textId="77777777" w:rsidR="002438A4" w:rsidRPr="006C581C" w:rsidRDefault="002438A4" w:rsidP="002438A4">
      <w:pPr>
        <w:jc w:val="center"/>
        <w:rPr>
          <w:rFonts w:asciiTheme="minorHAnsi" w:hAnsiTheme="minorHAnsi"/>
        </w:rPr>
      </w:pPr>
    </w:p>
    <w:p w14:paraId="39E9711C" w14:textId="1B39FBC2" w:rsidR="00011606" w:rsidRPr="008A6ACA" w:rsidRDefault="00011606" w:rsidP="00C44358">
      <w:pPr>
        <w:rPr>
          <w:rFonts w:asciiTheme="minorHAnsi" w:hAnsiTheme="minorHAnsi" w:cstheme="minorHAnsi"/>
        </w:rPr>
      </w:pPr>
      <w:r w:rsidRPr="008A6ACA">
        <w:rPr>
          <w:rFonts w:asciiTheme="minorHAnsi" w:hAnsiTheme="minorHAnsi" w:cstheme="minorHAnsi"/>
        </w:rPr>
        <w:t xml:space="preserve">Michael </w:t>
      </w:r>
      <w:proofErr w:type="spellStart"/>
      <w:r w:rsidRPr="008A6ACA">
        <w:rPr>
          <w:rFonts w:asciiTheme="minorHAnsi" w:hAnsiTheme="minorHAnsi" w:cstheme="minorHAnsi"/>
        </w:rPr>
        <w:t>Faulkender</w:t>
      </w:r>
      <w:proofErr w:type="spellEnd"/>
      <w:r w:rsidRPr="008A6ACA">
        <w:rPr>
          <w:rFonts w:asciiTheme="minorHAnsi" w:hAnsiTheme="minorHAnsi" w:cstheme="minorHAnsi"/>
        </w:rPr>
        <w:t>, Assi</w:t>
      </w:r>
      <w:r w:rsidR="00A955FB" w:rsidRPr="008A6ACA">
        <w:rPr>
          <w:rFonts w:asciiTheme="minorHAnsi" w:hAnsiTheme="minorHAnsi" w:cstheme="minorHAnsi"/>
        </w:rPr>
        <w:t>stant Secretary for Economic Policy</w:t>
      </w:r>
    </w:p>
    <w:p w14:paraId="18C57BEA" w14:textId="46E5E465" w:rsidR="00A955FB" w:rsidRPr="008A6ACA" w:rsidRDefault="00A955FB" w:rsidP="00C44358">
      <w:pPr>
        <w:rPr>
          <w:rFonts w:asciiTheme="minorHAnsi" w:hAnsiTheme="minorHAnsi" w:cstheme="minorHAnsi"/>
        </w:rPr>
      </w:pPr>
      <w:r w:rsidRPr="008A6ACA">
        <w:rPr>
          <w:rFonts w:asciiTheme="minorHAnsi" w:hAnsiTheme="minorHAnsi" w:cstheme="minorHAnsi"/>
        </w:rPr>
        <w:t>U.S. Department of the Treasury</w:t>
      </w:r>
    </w:p>
    <w:p w14:paraId="7C77D5B2" w14:textId="726D2EC1" w:rsidR="00A955FB" w:rsidRPr="008A6ACA" w:rsidRDefault="00A955FB" w:rsidP="00C44358">
      <w:pPr>
        <w:rPr>
          <w:rFonts w:asciiTheme="minorHAnsi" w:hAnsiTheme="minorHAnsi" w:cstheme="minorHAnsi"/>
        </w:rPr>
      </w:pPr>
      <w:r w:rsidRPr="008A6ACA">
        <w:rPr>
          <w:rFonts w:asciiTheme="minorHAnsi" w:hAnsiTheme="minorHAnsi" w:cstheme="minorHAnsi"/>
        </w:rPr>
        <w:t>1500 Pennsylvania Ave., NW</w:t>
      </w:r>
    </w:p>
    <w:p w14:paraId="61A7A1A4" w14:textId="687FE9FC" w:rsidR="00A955FB" w:rsidRPr="008A6ACA" w:rsidRDefault="00A955FB" w:rsidP="00C44358">
      <w:pPr>
        <w:rPr>
          <w:rFonts w:asciiTheme="minorHAnsi" w:hAnsiTheme="minorHAnsi" w:cstheme="minorHAnsi"/>
        </w:rPr>
      </w:pPr>
      <w:r w:rsidRPr="008A6ACA">
        <w:rPr>
          <w:rFonts w:asciiTheme="minorHAnsi" w:hAnsiTheme="minorHAnsi" w:cstheme="minorHAnsi"/>
        </w:rPr>
        <w:t>Washington, DC 20220</w:t>
      </w:r>
    </w:p>
    <w:p w14:paraId="18CB3611" w14:textId="77777777" w:rsidR="00A955FB" w:rsidRPr="008A6ACA" w:rsidRDefault="00A955FB" w:rsidP="00C44358">
      <w:pPr>
        <w:rPr>
          <w:rFonts w:asciiTheme="minorHAnsi" w:hAnsiTheme="minorHAnsi" w:cstheme="minorHAnsi"/>
        </w:rPr>
      </w:pPr>
    </w:p>
    <w:p w14:paraId="03AB8841" w14:textId="48D3D3B5" w:rsidR="001259D3" w:rsidRPr="008A6ACA" w:rsidRDefault="001259D3" w:rsidP="00C44358">
      <w:pPr>
        <w:jc w:val="both"/>
        <w:rPr>
          <w:rFonts w:asciiTheme="minorHAnsi" w:hAnsiTheme="minorHAnsi" w:cstheme="minorHAnsi"/>
        </w:rPr>
      </w:pPr>
      <w:r w:rsidRPr="008A6ACA">
        <w:rPr>
          <w:rFonts w:asciiTheme="minorHAnsi" w:hAnsiTheme="minorHAnsi" w:cstheme="minorHAnsi"/>
        </w:rPr>
        <w:t>Dear</w:t>
      </w:r>
      <w:r w:rsidR="002675A4" w:rsidRPr="008A6ACA">
        <w:rPr>
          <w:rFonts w:asciiTheme="minorHAnsi" w:hAnsiTheme="minorHAnsi" w:cstheme="minorHAnsi"/>
        </w:rPr>
        <w:t xml:space="preserve"> </w:t>
      </w:r>
      <w:r w:rsidR="00D33F93" w:rsidRPr="008A6ACA">
        <w:rPr>
          <w:rFonts w:asciiTheme="minorHAnsi" w:hAnsiTheme="minorHAnsi" w:cstheme="minorHAnsi"/>
        </w:rPr>
        <w:t xml:space="preserve">Assistant Secretary </w:t>
      </w:r>
      <w:proofErr w:type="spellStart"/>
      <w:r w:rsidR="00A955FB" w:rsidRPr="008A6ACA">
        <w:rPr>
          <w:rFonts w:asciiTheme="minorHAnsi" w:hAnsiTheme="minorHAnsi" w:cstheme="minorHAnsi"/>
        </w:rPr>
        <w:t>Faulkender</w:t>
      </w:r>
      <w:proofErr w:type="spellEnd"/>
      <w:r w:rsidR="00A955FB" w:rsidRPr="008A6ACA">
        <w:rPr>
          <w:rFonts w:asciiTheme="minorHAnsi" w:hAnsiTheme="minorHAnsi" w:cstheme="minorHAnsi"/>
        </w:rPr>
        <w:t>:</w:t>
      </w:r>
    </w:p>
    <w:p w14:paraId="775EE880" w14:textId="0F0A5F54" w:rsidR="00953D93" w:rsidRPr="003B30EA" w:rsidRDefault="00953D93" w:rsidP="00C44358">
      <w:pPr>
        <w:jc w:val="both"/>
        <w:rPr>
          <w:rFonts w:asciiTheme="minorHAnsi" w:hAnsiTheme="minorHAnsi" w:cstheme="minorHAnsi"/>
          <w:highlight w:val="yellow"/>
        </w:rPr>
      </w:pPr>
    </w:p>
    <w:p w14:paraId="5CE0AEF4" w14:textId="02DEB15A" w:rsidR="004E157C" w:rsidRDefault="00DB4B98" w:rsidP="004E157C">
      <w:pPr>
        <w:ind w:firstLine="720"/>
        <w:jc w:val="both"/>
        <w:rPr>
          <w:rFonts w:asciiTheme="minorHAnsi" w:hAnsiTheme="minorHAnsi" w:cstheme="minorHAnsi"/>
        </w:rPr>
      </w:pPr>
      <w:r w:rsidRPr="008A6ACA">
        <w:rPr>
          <w:rFonts w:asciiTheme="minorHAnsi" w:hAnsiTheme="minorHAnsi" w:cstheme="minorHAnsi"/>
        </w:rPr>
        <w:t>W</w:t>
      </w:r>
      <w:r w:rsidR="00E12028" w:rsidRPr="008A6ACA">
        <w:rPr>
          <w:rFonts w:asciiTheme="minorHAnsi" w:hAnsiTheme="minorHAnsi" w:cstheme="minorHAnsi"/>
        </w:rPr>
        <w:t>e</w:t>
      </w:r>
      <w:r w:rsidR="00F63890" w:rsidRPr="008A6ACA">
        <w:rPr>
          <w:rFonts w:asciiTheme="minorHAnsi" w:hAnsiTheme="minorHAnsi" w:cstheme="minorHAnsi"/>
        </w:rPr>
        <w:t xml:space="preserve"> understand that the U.S. Department of the Treasury (Treasury) wishes to obtain comments from Indian tribes</w:t>
      </w:r>
      <w:r w:rsidR="00491C1B" w:rsidRPr="008A6ACA">
        <w:rPr>
          <w:rFonts w:asciiTheme="minorHAnsi" w:hAnsiTheme="minorHAnsi" w:cstheme="minorHAnsi"/>
        </w:rPr>
        <w:t xml:space="preserve"> and </w:t>
      </w:r>
      <w:r w:rsidRPr="008A6ACA">
        <w:rPr>
          <w:rFonts w:asciiTheme="minorHAnsi" w:hAnsiTheme="minorHAnsi" w:cstheme="minorHAnsi"/>
        </w:rPr>
        <w:t>T</w:t>
      </w:r>
      <w:r w:rsidR="00491C1B" w:rsidRPr="008A6ACA">
        <w:rPr>
          <w:rFonts w:asciiTheme="minorHAnsi" w:hAnsiTheme="minorHAnsi" w:cstheme="minorHAnsi"/>
        </w:rPr>
        <w:t xml:space="preserve">ribally Designated Housing Entities </w:t>
      </w:r>
      <w:r w:rsidRPr="008A6ACA">
        <w:rPr>
          <w:rFonts w:asciiTheme="minorHAnsi" w:hAnsiTheme="minorHAnsi" w:cstheme="minorHAnsi"/>
        </w:rPr>
        <w:t>(</w:t>
      </w:r>
      <w:r w:rsidR="008A6ACA" w:rsidRPr="008A6ACA">
        <w:rPr>
          <w:rFonts w:asciiTheme="minorHAnsi" w:hAnsiTheme="minorHAnsi" w:cstheme="minorHAnsi"/>
        </w:rPr>
        <w:t xml:space="preserve">collectively “tribe”) </w:t>
      </w:r>
      <w:r w:rsidRPr="008A6ACA">
        <w:rPr>
          <w:rFonts w:asciiTheme="minorHAnsi" w:hAnsiTheme="minorHAnsi" w:cstheme="minorHAnsi"/>
        </w:rPr>
        <w:t xml:space="preserve">regarding the Emergency Rental Assistance </w:t>
      </w:r>
      <w:r w:rsidR="000704BA" w:rsidRPr="008A6ACA">
        <w:rPr>
          <w:rFonts w:asciiTheme="minorHAnsi" w:hAnsiTheme="minorHAnsi" w:cstheme="minorHAnsi"/>
        </w:rPr>
        <w:t>Progr</w:t>
      </w:r>
      <w:r w:rsidRPr="008A6ACA">
        <w:rPr>
          <w:rFonts w:asciiTheme="minorHAnsi" w:hAnsiTheme="minorHAnsi" w:cstheme="minorHAnsi"/>
        </w:rPr>
        <w:t xml:space="preserve">am (Program) established </w:t>
      </w:r>
      <w:r w:rsidR="00D00E19">
        <w:rPr>
          <w:rFonts w:asciiTheme="minorHAnsi" w:hAnsiTheme="minorHAnsi" w:cstheme="minorHAnsi"/>
        </w:rPr>
        <w:t xml:space="preserve">pursuant to Title V of </w:t>
      </w:r>
      <w:r w:rsidRPr="008A6ACA">
        <w:rPr>
          <w:rFonts w:asciiTheme="minorHAnsi" w:hAnsiTheme="minorHAnsi" w:cstheme="minorHAnsi"/>
        </w:rPr>
        <w:t xml:space="preserve"> the </w:t>
      </w:r>
      <w:r w:rsidR="00F63890" w:rsidRPr="008A6ACA">
        <w:rPr>
          <w:rFonts w:asciiTheme="minorHAnsi" w:hAnsiTheme="minorHAnsi" w:cstheme="minorHAnsi"/>
        </w:rPr>
        <w:t>Consolidated Appropriations Act of 2021</w:t>
      </w:r>
      <w:r w:rsidR="001060F4" w:rsidRPr="008A6ACA">
        <w:rPr>
          <w:rFonts w:asciiTheme="minorHAnsi" w:hAnsiTheme="minorHAnsi" w:cstheme="minorHAnsi"/>
        </w:rPr>
        <w:t xml:space="preserve"> (</w:t>
      </w:r>
      <w:r w:rsidR="00557177">
        <w:rPr>
          <w:rFonts w:asciiTheme="minorHAnsi" w:hAnsiTheme="minorHAnsi" w:cstheme="minorHAnsi"/>
        </w:rPr>
        <w:t>Title V</w:t>
      </w:r>
      <w:r w:rsidR="001060F4" w:rsidRPr="008A6ACA">
        <w:rPr>
          <w:rFonts w:asciiTheme="minorHAnsi" w:hAnsiTheme="minorHAnsi" w:cstheme="minorHAnsi"/>
        </w:rPr>
        <w:t>)</w:t>
      </w:r>
      <w:r w:rsidR="00F63890" w:rsidRPr="008A6ACA">
        <w:rPr>
          <w:rFonts w:asciiTheme="minorHAnsi" w:hAnsiTheme="minorHAnsi" w:cstheme="minorHAnsi"/>
        </w:rPr>
        <w:t>, which Program will be administered by the Treasury</w:t>
      </w:r>
      <w:r w:rsidRPr="008A6ACA">
        <w:rPr>
          <w:rFonts w:asciiTheme="minorHAnsi" w:hAnsiTheme="minorHAnsi" w:cstheme="minorHAnsi"/>
        </w:rPr>
        <w:t xml:space="preserve">.  As the </w:t>
      </w:r>
      <w:r w:rsidR="004C5149">
        <w:rPr>
          <w:rFonts w:asciiTheme="minorHAnsi" w:hAnsiTheme="minorHAnsi" w:cstheme="minorHAnsi"/>
          <w:highlight w:val="yellow"/>
        </w:rPr>
        <w:t xml:space="preserve">Executive Director of </w:t>
      </w:r>
      <w:r w:rsidR="004C5149">
        <w:rPr>
          <w:rFonts w:asciiTheme="minorHAnsi" w:hAnsiTheme="minorHAnsi" w:cstheme="minorHAnsi"/>
          <w:highlight w:val="yellow"/>
          <w:u w:val="single"/>
        </w:rPr>
        <w:t xml:space="preserve">  [NAME OF ENTITY]  </w:t>
      </w:r>
      <w:r w:rsidRPr="008A6ACA">
        <w:rPr>
          <w:rFonts w:asciiTheme="minorHAnsi" w:hAnsiTheme="minorHAnsi" w:cstheme="minorHAnsi"/>
        </w:rPr>
        <w:t xml:space="preserve">, we </w:t>
      </w:r>
      <w:r w:rsidR="00011606" w:rsidRPr="008A6ACA">
        <w:rPr>
          <w:rFonts w:asciiTheme="minorHAnsi" w:hAnsiTheme="minorHAnsi" w:cstheme="minorHAnsi"/>
        </w:rPr>
        <w:t xml:space="preserve">wish to provide you with comments </w:t>
      </w:r>
      <w:r w:rsidR="00F63890" w:rsidRPr="008A6ACA">
        <w:rPr>
          <w:rFonts w:asciiTheme="minorHAnsi" w:hAnsiTheme="minorHAnsi" w:cstheme="minorHAnsi"/>
        </w:rPr>
        <w:t xml:space="preserve">as they </w:t>
      </w:r>
      <w:r w:rsidR="00A6044D">
        <w:rPr>
          <w:rFonts w:asciiTheme="minorHAnsi" w:hAnsiTheme="minorHAnsi" w:cstheme="minorHAnsi"/>
        </w:rPr>
        <w:t>relate</w:t>
      </w:r>
      <w:r w:rsidR="00A6044D" w:rsidRPr="008A6ACA">
        <w:rPr>
          <w:rFonts w:asciiTheme="minorHAnsi" w:hAnsiTheme="minorHAnsi" w:cstheme="minorHAnsi"/>
        </w:rPr>
        <w:t xml:space="preserve"> </w:t>
      </w:r>
      <w:r w:rsidR="00F63890" w:rsidRPr="008A6ACA">
        <w:rPr>
          <w:rFonts w:asciiTheme="minorHAnsi" w:hAnsiTheme="minorHAnsi" w:cstheme="minorHAnsi"/>
        </w:rPr>
        <w:t>to</w:t>
      </w:r>
      <w:r w:rsidR="004D2C03">
        <w:rPr>
          <w:rFonts w:asciiTheme="minorHAnsi" w:hAnsiTheme="minorHAnsi" w:cstheme="minorHAnsi"/>
        </w:rPr>
        <w:t>:</w:t>
      </w:r>
      <w:r w:rsidR="00F63890" w:rsidRPr="008A6ACA">
        <w:rPr>
          <w:rFonts w:asciiTheme="minorHAnsi" w:hAnsiTheme="minorHAnsi" w:cstheme="minorHAnsi"/>
        </w:rPr>
        <w:t xml:space="preserve"> the </w:t>
      </w:r>
      <w:r w:rsidRPr="008A6ACA">
        <w:rPr>
          <w:rFonts w:asciiTheme="minorHAnsi" w:hAnsiTheme="minorHAnsi" w:cstheme="minorHAnsi"/>
        </w:rPr>
        <w:t xml:space="preserve">immediate </w:t>
      </w:r>
      <w:r w:rsidR="005A3F98" w:rsidRPr="008A6ACA">
        <w:rPr>
          <w:rFonts w:asciiTheme="minorHAnsi" w:hAnsiTheme="minorHAnsi" w:cstheme="minorHAnsi"/>
        </w:rPr>
        <w:t>need for Program guidance</w:t>
      </w:r>
      <w:r w:rsidR="004D2C03">
        <w:rPr>
          <w:rFonts w:asciiTheme="minorHAnsi" w:hAnsiTheme="minorHAnsi" w:cstheme="minorHAnsi"/>
        </w:rPr>
        <w:t>;</w:t>
      </w:r>
      <w:r w:rsidR="008A6ACA" w:rsidRPr="008A6ACA">
        <w:rPr>
          <w:rFonts w:asciiTheme="minorHAnsi" w:hAnsiTheme="minorHAnsi" w:cstheme="minorHAnsi"/>
        </w:rPr>
        <w:t xml:space="preserve"> updates to a Frequently Asked Questions (FAQs) document previously issued by the Treasury</w:t>
      </w:r>
      <w:r w:rsidR="00C61A7C">
        <w:rPr>
          <w:rFonts w:asciiTheme="minorHAnsi" w:hAnsiTheme="minorHAnsi" w:cstheme="minorHAnsi"/>
        </w:rPr>
        <w:t xml:space="preserve">, the most recent of which is dated </w:t>
      </w:r>
      <w:r w:rsidR="00813308">
        <w:rPr>
          <w:rFonts w:asciiTheme="minorHAnsi" w:hAnsiTheme="minorHAnsi" w:cstheme="minorHAnsi"/>
        </w:rPr>
        <w:t>February 22, 2021</w:t>
      </w:r>
      <w:r w:rsidR="005A3F98" w:rsidRPr="008A6ACA">
        <w:rPr>
          <w:rFonts w:asciiTheme="minorHAnsi" w:hAnsiTheme="minorHAnsi" w:cstheme="minorHAnsi"/>
        </w:rPr>
        <w:t xml:space="preserve">; </w:t>
      </w:r>
      <w:r w:rsidR="008A6ACA" w:rsidRPr="008A6ACA">
        <w:rPr>
          <w:rFonts w:asciiTheme="minorHAnsi" w:hAnsiTheme="minorHAnsi" w:cstheme="minorHAnsi"/>
        </w:rPr>
        <w:t xml:space="preserve">the </w:t>
      </w:r>
      <w:r w:rsidR="00F63890" w:rsidRPr="008A6ACA">
        <w:rPr>
          <w:rFonts w:asciiTheme="minorHAnsi" w:hAnsiTheme="minorHAnsi" w:cstheme="minorHAnsi"/>
        </w:rPr>
        <w:t xml:space="preserve">use of Program funds; the reallocation of unused Program funds; </w:t>
      </w:r>
      <w:r w:rsidR="008A6ACA" w:rsidRPr="008A6ACA">
        <w:rPr>
          <w:rFonts w:asciiTheme="minorHAnsi" w:hAnsiTheme="minorHAnsi" w:cstheme="minorHAnsi"/>
        </w:rPr>
        <w:t xml:space="preserve">the </w:t>
      </w:r>
      <w:r w:rsidR="007248F5" w:rsidRPr="008A6ACA">
        <w:rPr>
          <w:rFonts w:asciiTheme="minorHAnsi" w:hAnsiTheme="minorHAnsi" w:cstheme="minorHAnsi"/>
        </w:rPr>
        <w:t xml:space="preserve">Program </w:t>
      </w:r>
      <w:r w:rsidR="00F63890" w:rsidRPr="008A6ACA">
        <w:rPr>
          <w:rFonts w:asciiTheme="minorHAnsi" w:hAnsiTheme="minorHAnsi" w:cstheme="minorHAnsi"/>
        </w:rPr>
        <w:t xml:space="preserve">reporting requirements; and the </w:t>
      </w:r>
      <w:r w:rsidR="00A0097D" w:rsidRPr="008A6ACA">
        <w:rPr>
          <w:rFonts w:asciiTheme="minorHAnsi" w:hAnsiTheme="minorHAnsi" w:cstheme="minorHAnsi"/>
        </w:rPr>
        <w:t xml:space="preserve">“Eligible Household” definition for the Program under </w:t>
      </w:r>
      <w:r w:rsidR="00557177">
        <w:rPr>
          <w:rFonts w:asciiTheme="minorHAnsi" w:hAnsiTheme="minorHAnsi" w:cstheme="minorHAnsi"/>
        </w:rPr>
        <w:t>Title V</w:t>
      </w:r>
      <w:r w:rsidR="00F63890" w:rsidRPr="008A6ACA">
        <w:rPr>
          <w:rFonts w:asciiTheme="minorHAnsi" w:hAnsiTheme="minorHAnsi" w:cstheme="minorHAnsi"/>
        </w:rPr>
        <w:t>.</w:t>
      </w:r>
      <w:r w:rsidR="004D2C03">
        <w:rPr>
          <w:rFonts w:asciiTheme="minorHAnsi" w:hAnsiTheme="minorHAnsi" w:cstheme="minorHAnsi"/>
        </w:rPr>
        <w:t xml:space="preserve"> </w:t>
      </w:r>
      <w:r w:rsidR="006A7131">
        <w:rPr>
          <w:rFonts w:asciiTheme="minorHAnsi" w:hAnsiTheme="minorHAnsi" w:cstheme="minorHAnsi"/>
        </w:rPr>
        <w:t>Understandably, t</w:t>
      </w:r>
      <w:r w:rsidR="008D40D6">
        <w:rPr>
          <w:rFonts w:asciiTheme="minorHAnsi" w:hAnsiTheme="minorHAnsi" w:cstheme="minorHAnsi"/>
        </w:rPr>
        <w:t>he Program guidance</w:t>
      </w:r>
      <w:r w:rsidR="00100248">
        <w:rPr>
          <w:rFonts w:asciiTheme="minorHAnsi" w:hAnsiTheme="minorHAnsi" w:cstheme="minorHAnsi"/>
        </w:rPr>
        <w:t xml:space="preserve"> is general in nature </w:t>
      </w:r>
      <w:r w:rsidR="002272E0">
        <w:rPr>
          <w:rFonts w:asciiTheme="minorHAnsi" w:hAnsiTheme="minorHAnsi" w:cstheme="minorHAnsi"/>
        </w:rPr>
        <w:t>so it cannot</w:t>
      </w:r>
      <w:r w:rsidR="00100248">
        <w:rPr>
          <w:rFonts w:asciiTheme="minorHAnsi" w:hAnsiTheme="minorHAnsi" w:cstheme="minorHAnsi"/>
        </w:rPr>
        <w:t xml:space="preserve"> consider the nuances of </w:t>
      </w:r>
      <w:r w:rsidR="00666E2A">
        <w:rPr>
          <w:rFonts w:asciiTheme="minorHAnsi" w:hAnsiTheme="minorHAnsi" w:cstheme="minorHAnsi"/>
        </w:rPr>
        <w:t>each type of</w:t>
      </w:r>
      <w:r w:rsidR="00100248">
        <w:rPr>
          <w:rFonts w:asciiTheme="minorHAnsi" w:hAnsiTheme="minorHAnsi" w:cstheme="minorHAnsi"/>
        </w:rPr>
        <w:t xml:space="preserve"> housing program</w:t>
      </w:r>
      <w:r w:rsidR="002272E0">
        <w:rPr>
          <w:rFonts w:asciiTheme="minorHAnsi" w:hAnsiTheme="minorHAnsi" w:cstheme="minorHAnsi"/>
        </w:rPr>
        <w:t xml:space="preserve"> that exists</w:t>
      </w:r>
      <w:r w:rsidR="00100248">
        <w:rPr>
          <w:rFonts w:asciiTheme="minorHAnsi" w:hAnsiTheme="minorHAnsi" w:cstheme="minorHAnsi"/>
        </w:rPr>
        <w:t>. The legal and regulatory requirements that Congress and the United States Department of Housing and Urban Development (HUD) impose on Tribal housi</w:t>
      </w:r>
      <w:r w:rsidR="008D40D6">
        <w:rPr>
          <w:rFonts w:asciiTheme="minorHAnsi" w:hAnsiTheme="minorHAnsi" w:cstheme="minorHAnsi"/>
        </w:rPr>
        <w:t>ng programs</w:t>
      </w:r>
      <w:r w:rsidR="006A7131">
        <w:rPr>
          <w:rFonts w:asciiTheme="minorHAnsi" w:hAnsiTheme="minorHAnsi" w:cstheme="minorHAnsi"/>
        </w:rPr>
        <w:t xml:space="preserve"> </w:t>
      </w:r>
      <w:r w:rsidR="00666E2A">
        <w:rPr>
          <w:rFonts w:asciiTheme="minorHAnsi" w:hAnsiTheme="minorHAnsi" w:cstheme="minorHAnsi"/>
        </w:rPr>
        <w:t xml:space="preserve">create unique circumstances that make it </w:t>
      </w:r>
      <w:r w:rsidR="009D56F4">
        <w:rPr>
          <w:rFonts w:asciiTheme="minorHAnsi" w:hAnsiTheme="minorHAnsi" w:cstheme="minorHAnsi"/>
        </w:rPr>
        <w:t xml:space="preserve">unclear or </w:t>
      </w:r>
      <w:r w:rsidR="00666E2A">
        <w:rPr>
          <w:rFonts w:asciiTheme="minorHAnsi" w:hAnsiTheme="minorHAnsi" w:cstheme="minorHAnsi"/>
        </w:rPr>
        <w:t>challenging for us to fully implement this Program without additional guidance. We are committe</w:t>
      </w:r>
      <w:r w:rsidR="006A7131">
        <w:rPr>
          <w:rFonts w:asciiTheme="minorHAnsi" w:hAnsiTheme="minorHAnsi" w:cstheme="minorHAnsi"/>
        </w:rPr>
        <w:t xml:space="preserve">d </w:t>
      </w:r>
      <w:r w:rsidR="00666E2A">
        <w:rPr>
          <w:rFonts w:asciiTheme="minorHAnsi" w:hAnsiTheme="minorHAnsi" w:cstheme="minorHAnsi"/>
        </w:rPr>
        <w:t xml:space="preserve">to </w:t>
      </w:r>
      <w:r w:rsidR="002272E0">
        <w:rPr>
          <w:rFonts w:asciiTheme="minorHAnsi" w:hAnsiTheme="minorHAnsi" w:cstheme="minorHAnsi"/>
        </w:rPr>
        <w:t>minimizing</w:t>
      </w:r>
      <w:r w:rsidR="006A7131">
        <w:rPr>
          <w:rFonts w:asciiTheme="minorHAnsi" w:hAnsiTheme="minorHAnsi" w:cstheme="minorHAnsi"/>
        </w:rPr>
        <w:t xml:space="preserve"> the impact of the COVID-19 pandemic</w:t>
      </w:r>
      <w:r w:rsidR="00666E2A">
        <w:rPr>
          <w:rFonts w:asciiTheme="minorHAnsi" w:hAnsiTheme="minorHAnsi" w:cstheme="minorHAnsi"/>
        </w:rPr>
        <w:t xml:space="preserve"> on our communities, and </w:t>
      </w:r>
      <w:r w:rsidR="004D0270">
        <w:rPr>
          <w:rFonts w:asciiTheme="minorHAnsi" w:hAnsiTheme="minorHAnsi" w:cstheme="minorHAnsi"/>
        </w:rPr>
        <w:t>your</w:t>
      </w:r>
      <w:r w:rsidR="006B1FC7">
        <w:rPr>
          <w:rFonts w:asciiTheme="minorHAnsi" w:hAnsiTheme="minorHAnsi" w:cstheme="minorHAnsi"/>
        </w:rPr>
        <w:t xml:space="preserve"> prompt</w:t>
      </w:r>
      <w:r w:rsidR="004D0270">
        <w:rPr>
          <w:rFonts w:asciiTheme="minorHAnsi" w:hAnsiTheme="minorHAnsi" w:cstheme="minorHAnsi"/>
        </w:rPr>
        <w:t xml:space="preserve"> assistance in addressing our concerns </w:t>
      </w:r>
      <w:r w:rsidR="00905CDC">
        <w:rPr>
          <w:rFonts w:asciiTheme="minorHAnsi" w:hAnsiTheme="minorHAnsi" w:cstheme="minorHAnsi"/>
        </w:rPr>
        <w:t>about</w:t>
      </w:r>
      <w:r w:rsidR="004D0270">
        <w:rPr>
          <w:rFonts w:asciiTheme="minorHAnsi" w:hAnsiTheme="minorHAnsi" w:cstheme="minorHAnsi"/>
        </w:rPr>
        <w:t xml:space="preserve"> the </w:t>
      </w:r>
      <w:r w:rsidR="002272E0">
        <w:rPr>
          <w:rFonts w:asciiTheme="minorHAnsi" w:hAnsiTheme="minorHAnsi" w:cstheme="minorHAnsi"/>
        </w:rPr>
        <w:t xml:space="preserve">Title V funding </w:t>
      </w:r>
      <w:r w:rsidR="004D0270">
        <w:rPr>
          <w:rFonts w:asciiTheme="minorHAnsi" w:hAnsiTheme="minorHAnsi" w:cstheme="minorHAnsi"/>
        </w:rPr>
        <w:t xml:space="preserve">will help us </w:t>
      </w:r>
      <w:r w:rsidR="00905CDC">
        <w:rPr>
          <w:rFonts w:asciiTheme="minorHAnsi" w:hAnsiTheme="minorHAnsi" w:cstheme="minorHAnsi"/>
        </w:rPr>
        <w:t xml:space="preserve">to </w:t>
      </w:r>
      <w:r w:rsidR="004D0270">
        <w:rPr>
          <w:rFonts w:asciiTheme="minorHAnsi" w:hAnsiTheme="minorHAnsi" w:cstheme="minorHAnsi"/>
        </w:rPr>
        <w:t>accomplish that</w:t>
      </w:r>
      <w:r w:rsidR="006B1FC7">
        <w:rPr>
          <w:rFonts w:asciiTheme="minorHAnsi" w:hAnsiTheme="minorHAnsi" w:cstheme="minorHAnsi"/>
        </w:rPr>
        <w:t xml:space="preserve"> within the time allotted</w:t>
      </w:r>
      <w:r w:rsidR="006A7131">
        <w:rPr>
          <w:rFonts w:asciiTheme="minorHAnsi" w:hAnsiTheme="minorHAnsi" w:cstheme="minorHAnsi"/>
        </w:rPr>
        <w:t xml:space="preserve">. </w:t>
      </w:r>
    </w:p>
    <w:p w14:paraId="71B5D474" w14:textId="77777777" w:rsidR="004E157C" w:rsidRDefault="004E157C" w:rsidP="004E157C">
      <w:pPr>
        <w:ind w:firstLine="720"/>
        <w:jc w:val="both"/>
        <w:rPr>
          <w:rFonts w:asciiTheme="minorHAnsi" w:hAnsiTheme="minorHAnsi" w:cstheme="minorHAnsi"/>
        </w:rPr>
      </w:pPr>
    </w:p>
    <w:p w14:paraId="5E0BC0BA" w14:textId="43563F17" w:rsidR="004E157C" w:rsidRPr="005B2C0B" w:rsidRDefault="004E157C" w:rsidP="004E157C">
      <w:pPr>
        <w:ind w:firstLine="720"/>
        <w:jc w:val="both"/>
        <w:rPr>
          <w:rFonts w:asciiTheme="minorHAnsi" w:hAnsiTheme="minorHAnsi" w:cstheme="minorHAnsi"/>
        </w:rPr>
      </w:pPr>
      <w:r>
        <w:rPr>
          <w:rFonts w:asciiTheme="minorHAnsi" w:hAnsiTheme="minorHAnsi" w:cstheme="minorHAnsi"/>
        </w:rPr>
        <w:t>One way that our tribal governments exercise self-determination is by assuming responsibility for administering a variety of federally funded programs and services in our communities. The Native American Housing Assistance and Self Determination Act (NAHASDA) is one such program. By doing so, we exercise</w:t>
      </w:r>
      <w:r w:rsidRPr="005B2C0B">
        <w:rPr>
          <w:rFonts w:asciiTheme="minorHAnsi" w:hAnsiTheme="minorHAnsi" w:cstheme="minorHAnsi"/>
        </w:rPr>
        <w:t xml:space="preserve"> </w:t>
      </w:r>
      <w:r>
        <w:rPr>
          <w:rFonts w:asciiTheme="minorHAnsi" w:hAnsiTheme="minorHAnsi" w:cstheme="minorHAnsi"/>
        </w:rPr>
        <w:t>our inherent authority to self-govern</w:t>
      </w:r>
      <w:r w:rsidRPr="005B2C0B">
        <w:rPr>
          <w:rFonts w:asciiTheme="minorHAnsi" w:hAnsiTheme="minorHAnsi" w:cstheme="minorHAnsi"/>
        </w:rPr>
        <w:t xml:space="preserve"> </w:t>
      </w:r>
      <w:r>
        <w:rPr>
          <w:rFonts w:asciiTheme="minorHAnsi" w:hAnsiTheme="minorHAnsi" w:cstheme="minorHAnsi"/>
        </w:rPr>
        <w:t xml:space="preserve">by making </w:t>
      </w:r>
      <w:r w:rsidRPr="005B2C0B">
        <w:rPr>
          <w:rFonts w:asciiTheme="minorHAnsi" w:hAnsiTheme="minorHAnsi" w:cstheme="minorHAnsi"/>
        </w:rPr>
        <w:t>decision</w:t>
      </w:r>
      <w:r>
        <w:rPr>
          <w:rFonts w:asciiTheme="minorHAnsi" w:hAnsiTheme="minorHAnsi" w:cstheme="minorHAnsi"/>
        </w:rPr>
        <w:t>s</w:t>
      </w:r>
      <w:r w:rsidRPr="005B2C0B">
        <w:rPr>
          <w:rFonts w:asciiTheme="minorHAnsi" w:hAnsiTheme="minorHAnsi" w:cstheme="minorHAnsi"/>
        </w:rPr>
        <w:t xml:space="preserve"> on issues that affect the people within </w:t>
      </w:r>
      <w:r>
        <w:rPr>
          <w:rFonts w:asciiTheme="minorHAnsi" w:hAnsiTheme="minorHAnsi" w:cstheme="minorHAnsi"/>
        </w:rPr>
        <w:t>our</w:t>
      </w:r>
      <w:r w:rsidRPr="005B2C0B">
        <w:rPr>
          <w:rFonts w:asciiTheme="minorHAnsi" w:hAnsiTheme="minorHAnsi" w:cstheme="minorHAnsi"/>
        </w:rPr>
        <w:t xml:space="preserve"> communities</w:t>
      </w:r>
      <w:r>
        <w:rPr>
          <w:rFonts w:asciiTheme="minorHAnsi" w:hAnsiTheme="minorHAnsi" w:cstheme="minorHAnsi"/>
        </w:rPr>
        <w:t>. because we</w:t>
      </w:r>
      <w:r w:rsidRPr="005B2C0B">
        <w:rPr>
          <w:rFonts w:asciiTheme="minorHAnsi" w:hAnsiTheme="minorHAnsi" w:cstheme="minorHAnsi"/>
        </w:rPr>
        <w:t xml:space="preserve"> know the</w:t>
      </w:r>
      <w:r>
        <w:rPr>
          <w:rFonts w:asciiTheme="minorHAnsi" w:hAnsiTheme="minorHAnsi" w:cstheme="minorHAnsi"/>
        </w:rPr>
        <w:t>ir</w:t>
      </w:r>
      <w:r w:rsidRPr="005B2C0B">
        <w:rPr>
          <w:rFonts w:asciiTheme="minorHAnsi" w:hAnsiTheme="minorHAnsi" w:cstheme="minorHAnsi"/>
        </w:rPr>
        <w:t xml:space="preserve"> specific needs. </w:t>
      </w:r>
      <w:r>
        <w:rPr>
          <w:rFonts w:asciiTheme="minorHAnsi" w:hAnsiTheme="minorHAnsi" w:cstheme="minorHAnsi"/>
        </w:rPr>
        <w:t>NAHASDA is designed to facilitate our self-governance, but because the Title V Program was not designed with NAHASDA and tribal communities in mind, tribes may be unable to effectively use the funds even though we experience significant needs related to housing that result from the COVID-19 pandemic.</w:t>
      </w:r>
      <w:r w:rsidRPr="005B2C0B">
        <w:rPr>
          <w:rFonts w:asciiTheme="minorHAnsi" w:hAnsiTheme="minorHAnsi" w:cstheme="minorHAnsi"/>
        </w:rPr>
        <w:t xml:space="preserve"> Practically speaking, it will be difficult, if not impossible, for a large majority of tribes that have received Program funds to use the entirety of the funds for </w:t>
      </w:r>
      <w:r w:rsidRPr="005B2C0B">
        <w:rPr>
          <w:rFonts w:asciiTheme="minorHAnsi" w:hAnsiTheme="minorHAnsi" w:cstheme="minorHAnsi"/>
        </w:rPr>
        <w:lastRenderedPageBreak/>
        <w:t xml:space="preserve">only a few discrete items </w:t>
      </w:r>
      <w:r>
        <w:rPr>
          <w:rFonts w:asciiTheme="minorHAnsi" w:hAnsiTheme="minorHAnsi" w:cstheme="minorHAnsi"/>
        </w:rPr>
        <w:t>(</w:t>
      </w:r>
      <w:r w:rsidRPr="00D00E19">
        <w:rPr>
          <w:rFonts w:asciiTheme="minorHAnsi" w:hAnsiTheme="minorHAnsi" w:cstheme="minorHAnsi"/>
          <w:i/>
          <w:iCs/>
        </w:rPr>
        <w:t>i.</w:t>
      </w:r>
      <w:r w:rsidRPr="005B2C0B">
        <w:rPr>
          <w:rFonts w:asciiTheme="minorHAnsi" w:hAnsiTheme="minorHAnsi" w:cstheme="minorHAnsi"/>
          <w:i/>
          <w:iCs/>
        </w:rPr>
        <w:t>e.,</w:t>
      </w:r>
      <w:r w:rsidRPr="005B2C0B">
        <w:rPr>
          <w:rFonts w:asciiTheme="minorHAnsi" w:hAnsiTheme="minorHAnsi" w:cstheme="minorHAnsi"/>
        </w:rPr>
        <w:t xml:space="preserve"> rent and utilities and energy costs</w:t>
      </w:r>
      <w:r>
        <w:rPr>
          <w:rFonts w:asciiTheme="minorHAnsi" w:hAnsiTheme="minorHAnsi" w:cstheme="minorHAnsi"/>
        </w:rPr>
        <w:t>)</w:t>
      </w:r>
      <w:r w:rsidRPr="005B2C0B">
        <w:rPr>
          <w:rFonts w:asciiTheme="minorHAnsi" w:hAnsiTheme="minorHAnsi" w:cstheme="minorHAnsi"/>
        </w:rPr>
        <w:t xml:space="preserve"> for which they may already have monies allocated from other sources.  However, there are other expenses for which Program funds could and should be used to improve the living conditions of tribal households.  Such expenses include the replacement of windows, and heating, ventilation, and air conditions systems within housing units to improve energy efficiency and, in turn, cause a reduction in utility and home energy costs.  </w:t>
      </w:r>
      <w:r w:rsidR="002D4150">
        <w:rPr>
          <w:rFonts w:asciiTheme="minorHAnsi" w:hAnsiTheme="minorHAnsi" w:cstheme="minorHAnsi"/>
        </w:rPr>
        <w:t>Such</w:t>
      </w:r>
      <w:r w:rsidRPr="005B2C0B">
        <w:rPr>
          <w:rFonts w:asciiTheme="minorHAnsi" w:hAnsiTheme="minorHAnsi" w:cstheme="minorHAnsi"/>
        </w:rPr>
        <w:t xml:space="preserve"> expenses should</w:t>
      </w:r>
      <w:r w:rsidR="002D4150">
        <w:rPr>
          <w:rFonts w:asciiTheme="minorHAnsi" w:hAnsiTheme="minorHAnsi" w:cstheme="minorHAnsi"/>
        </w:rPr>
        <w:t xml:space="preserve"> also</w:t>
      </w:r>
      <w:r w:rsidRPr="005B2C0B">
        <w:rPr>
          <w:rFonts w:asciiTheme="minorHAnsi" w:hAnsiTheme="minorHAnsi" w:cstheme="minorHAnsi"/>
        </w:rPr>
        <w:t xml:space="preserve"> include a replenishment of the funds lost </w:t>
      </w:r>
      <w:r w:rsidR="00E40C9A">
        <w:rPr>
          <w:rFonts w:asciiTheme="minorHAnsi" w:hAnsiTheme="minorHAnsi" w:cstheme="minorHAnsi"/>
        </w:rPr>
        <w:t xml:space="preserve">or expended </w:t>
      </w:r>
      <w:r w:rsidRPr="005B2C0B">
        <w:rPr>
          <w:rFonts w:asciiTheme="minorHAnsi" w:hAnsiTheme="minorHAnsi" w:cstheme="minorHAnsi"/>
        </w:rPr>
        <w:t xml:space="preserve">by tribes based on a loss </w:t>
      </w:r>
      <w:r w:rsidR="00E40C9A">
        <w:rPr>
          <w:rFonts w:asciiTheme="minorHAnsi" w:hAnsiTheme="minorHAnsi" w:cstheme="minorHAnsi"/>
        </w:rPr>
        <w:t>or forgiveness of</w:t>
      </w:r>
      <w:r w:rsidR="00E40C9A" w:rsidRPr="005B2C0B">
        <w:rPr>
          <w:rFonts w:asciiTheme="minorHAnsi" w:hAnsiTheme="minorHAnsi" w:cstheme="minorHAnsi"/>
        </w:rPr>
        <w:t xml:space="preserve"> </w:t>
      </w:r>
      <w:r w:rsidRPr="005B2C0B">
        <w:rPr>
          <w:rFonts w:asciiTheme="minorHAnsi" w:hAnsiTheme="minorHAnsi" w:cstheme="minorHAnsi"/>
        </w:rPr>
        <w:t xml:space="preserve">rents from tenants and homebuyers due to </w:t>
      </w:r>
      <w:r w:rsidR="00E40C9A">
        <w:rPr>
          <w:rFonts w:asciiTheme="minorHAnsi" w:hAnsiTheme="minorHAnsi" w:cstheme="minorHAnsi"/>
        </w:rPr>
        <w:t xml:space="preserve">circumstances caused by </w:t>
      </w:r>
      <w:r w:rsidRPr="005B2C0B">
        <w:rPr>
          <w:rFonts w:asciiTheme="minorHAnsi" w:hAnsiTheme="minorHAnsi" w:cstheme="minorHAnsi"/>
        </w:rPr>
        <w:t>COVID-19</w:t>
      </w:r>
      <w:r w:rsidR="00E40C9A">
        <w:rPr>
          <w:rFonts w:asciiTheme="minorHAnsi" w:hAnsiTheme="minorHAnsi" w:cstheme="minorHAnsi"/>
        </w:rPr>
        <w:t>;</w:t>
      </w:r>
      <w:r w:rsidR="00E40C9A" w:rsidRPr="005B2C0B">
        <w:rPr>
          <w:rFonts w:asciiTheme="minorHAnsi" w:hAnsiTheme="minorHAnsi" w:cstheme="minorHAnsi"/>
        </w:rPr>
        <w:t xml:space="preserve"> </w:t>
      </w:r>
      <w:r w:rsidR="00E40C9A">
        <w:rPr>
          <w:rFonts w:asciiTheme="minorHAnsi" w:hAnsiTheme="minorHAnsi" w:cstheme="minorHAnsi"/>
        </w:rPr>
        <w:t>these</w:t>
      </w:r>
      <w:r w:rsidR="00E40C9A" w:rsidRPr="005B2C0B">
        <w:rPr>
          <w:rFonts w:asciiTheme="minorHAnsi" w:hAnsiTheme="minorHAnsi" w:cstheme="minorHAnsi"/>
        </w:rPr>
        <w:t xml:space="preserve"> </w:t>
      </w:r>
      <w:r w:rsidRPr="005B2C0B">
        <w:rPr>
          <w:rFonts w:asciiTheme="minorHAnsi" w:hAnsiTheme="minorHAnsi" w:cstheme="minorHAnsi"/>
        </w:rPr>
        <w:t>rent monies help tribes operate the housing units.</w:t>
      </w:r>
    </w:p>
    <w:p w14:paraId="03ED7D76" w14:textId="77777777" w:rsidR="004E157C" w:rsidRDefault="004E157C" w:rsidP="004E157C">
      <w:pPr>
        <w:ind w:firstLine="720"/>
        <w:jc w:val="both"/>
        <w:rPr>
          <w:rFonts w:asciiTheme="minorHAnsi" w:hAnsiTheme="minorHAnsi" w:cstheme="minorHAnsi"/>
          <w:highlight w:val="yellow"/>
        </w:rPr>
      </w:pPr>
    </w:p>
    <w:p w14:paraId="63501EC0" w14:textId="7A6B0A3A" w:rsidR="00F63890" w:rsidRPr="00C44358" w:rsidRDefault="004E157C" w:rsidP="009026B8">
      <w:pPr>
        <w:ind w:firstLine="720"/>
        <w:jc w:val="both"/>
        <w:rPr>
          <w:rFonts w:asciiTheme="minorHAnsi" w:hAnsiTheme="minorHAnsi" w:cstheme="minorHAnsi"/>
        </w:rPr>
      </w:pPr>
      <w:r w:rsidRPr="005B2C0B">
        <w:rPr>
          <w:rFonts w:asciiTheme="minorHAnsi" w:hAnsiTheme="minorHAnsi" w:cstheme="minorHAnsi"/>
        </w:rPr>
        <w:t xml:space="preserve">  As such, we recommend that the Treasury, having the discretion to do so pursuant to </w:t>
      </w:r>
      <w:r>
        <w:rPr>
          <w:rFonts w:asciiTheme="minorHAnsi" w:hAnsiTheme="minorHAnsi" w:cstheme="minorHAnsi"/>
        </w:rPr>
        <w:t>Title V</w:t>
      </w:r>
      <w:r w:rsidRPr="005B2C0B">
        <w:rPr>
          <w:rFonts w:asciiTheme="minorHAnsi" w:hAnsiTheme="minorHAnsi" w:cstheme="minorHAnsi"/>
        </w:rPr>
        <w:t xml:space="preserve">, allow for greater use of Program funds beyond costs specific to rent and utilities and home energy costs, and </w:t>
      </w:r>
      <w:r w:rsidR="00437FF7">
        <w:rPr>
          <w:rFonts w:asciiTheme="minorHAnsi" w:hAnsiTheme="minorHAnsi" w:cstheme="minorHAnsi"/>
        </w:rPr>
        <w:t xml:space="preserve">to consider our specific proposals </w:t>
      </w:r>
      <w:r w:rsidR="00B84C55">
        <w:rPr>
          <w:rFonts w:asciiTheme="minorHAnsi" w:hAnsiTheme="minorHAnsi" w:cstheme="minorHAnsi"/>
        </w:rPr>
        <w:t>for using</w:t>
      </w:r>
      <w:r w:rsidRPr="005B2C0B">
        <w:rPr>
          <w:rFonts w:asciiTheme="minorHAnsi" w:hAnsiTheme="minorHAnsi" w:cstheme="minorHAnsi"/>
        </w:rPr>
        <w:t xml:space="preserve"> Program funds to pay “other expenses” allowable under Section 501(c)(2)(A)(v) of </w:t>
      </w:r>
      <w:r>
        <w:rPr>
          <w:rFonts w:asciiTheme="minorHAnsi" w:hAnsiTheme="minorHAnsi" w:cstheme="minorHAnsi"/>
        </w:rPr>
        <w:t>Title V</w:t>
      </w:r>
      <w:r w:rsidRPr="005B2C0B">
        <w:rPr>
          <w:rFonts w:asciiTheme="minorHAnsi" w:hAnsiTheme="minorHAnsi" w:cstheme="minorHAnsi"/>
        </w:rPr>
        <w:t>; and also grant tribes the discretion to undertake other such activities using Program funds based on the needs of the families that they serve</w:t>
      </w:r>
      <w:r>
        <w:rPr>
          <w:rFonts w:asciiTheme="minorHAnsi" w:hAnsiTheme="minorHAnsi" w:cstheme="minorHAnsi"/>
        </w:rPr>
        <w:t xml:space="preserve"> so long as the need for such activities are COVID-19 related</w:t>
      </w:r>
      <w:r w:rsidRPr="005B2C0B">
        <w:rPr>
          <w:rFonts w:asciiTheme="minorHAnsi" w:hAnsiTheme="minorHAnsi" w:cstheme="minorHAnsi"/>
        </w:rPr>
        <w:t>.</w:t>
      </w:r>
    </w:p>
    <w:p w14:paraId="29D578ED" w14:textId="77777777" w:rsidR="00F63890" w:rsidRPr="00C44358" w:rsidRDefault="00F63890" w:rsidP="00C44358">
      <w:pPr>
        <w:ind w:firstLine="720"/>
        <w:jc w:val="both"/>
        <w:rPr>
          <w:rFonts w:asciiTheme="minorHAnsi" w:hAnsiTheme="minorHAnsi" w:cstheme="minorHAnsi"/>
        </w:rPr>
      </w:pPr>
    </w:p>
    <w:p w14:paraId="394A4552" w14:textId="77745A76" w:rsidR="003B30EA" w:rsidRPr="008A6ACA" w:rsidRDefault="005A3F98" w:rsidP="00BF4225">
      <w:pPr>
        <w:pStyle w:val="ListParagraph"/>
        <w:numPr>
          <w:ilvl w:val="0"/>
          <w:numId w:val="28"/>
        </w:numPr>
        <w:spacing w:after="0" w:line="240" w:lineRule="auto"/>
        <w:ind w:left="0" w:firstLine="720"/>
        <w:jc w:val="both"/>
        <w:rPr>
          <w:rFonts w:cstheme="minorHAnsi"/>
          <w:b/>
          <w:bCs/>
          <w:sz w:val="24"/>
          <w:szCs w:val="24"/>
        </w:rPr>
      </w:pPr>
      <w:r w:rsidRPr="008A6ACA">
        <w:rPr>
          <w:rFonts w:cstheme="minorHAnsi"/>
          <w:b/>
          <w:bCs/>
          <w:sz w:val="24"/>
          <w:szCs w:val="24"/>
          <w:u w:val="single"/>
        </w:rPr>
        <w:t xml:space="preserve">Need for Program </w:t>
      </w:r>
      <w:r w:rsidR="00EF6563">
        <w:rPr>
          <w:rFonts w:cstheme="minorHAnsi"/>
          <w:b/>
          <w:bCs/>
          <w:sz w:val="24"/>
          <w:szCs w:val="24"/>
          <w:u w:val="single"/>
        </w:rPr>
        <w:t>G</w:t>
      </w:r>
      <w:r w:rsidRPr="008A6ACA">
        <w:rPr>
          <w:rFonts w:cstheme="minorHAnsi"/>
          <w:b/>
          <w:bCs/>
          <w:sz w:val="24"/>
          <w:szCs w:val="24"/>
          <w:u w:val="single"/>
        </w:rPr>
        <w:t>uidance</w:t>
      </w:r>
      <w:r w:rsidR="00EF6563">
        <w:rPr>
          <w:rFonts w:cstheme="minorHAnsi"/>
          <w:b/>
          <w:bCs/>
          <w:sz w:val="24"/>
          <w:szCs w:val="24"/>
          <w:u w:val="single"/>
        </w:rPr>
        <w:t xml:space="preserve"> and updated FAQs</w:t>
      </w:r>
      <w:r w:rsidRPr="008A6ACA">
        <w:rPr>
          <w:rFonts w:cstheme="minorHAnsi"/>
          <w:b/>
          <w:bCs/>
          <w:sz w:val="24"/>
          <w:szCs w:val="24"/>
        </w:rPr>
        <w:t xml:space="preserve">.  </w:t>
      </w:r>
      <w:r w:rsidR="00865D63" w:rsidRPr="008A6ACA">
        <w:rPr>
          <w:rFonts w:cstheme="minorHAnsi"/>
          <w:sz w:val="24"/>
          <w:szCs w:val="24"/>
        </w:rPr>
        <w:t xml:space="preserve">On </w:t>
      </w:r>
      <w:r w:rsidR="00B84C55">
        <w:rPr>
          <w:rFonts w:cstheme="minorHAnsi"/>
          <w:sz w:val="24"/>
          <w:szCs w:val="24"/>
        </w:rPr>
        <w:t>February 22</w:t>
      </w:r>
      <w:r w:rsidR="00865D63" w:rsidRPr="008A6ACA">
        <w:rPr>
          <w:rFonts w:cstheme="minorHAnsi"/>
          <w:sz w:val="24"/>
          <w:szCs w:val="24"/>
        </w:rPr>
        <w:t>, 2021</w:t>
      </w:r>
      <w:r w:rsidR="00B41C68">
        <w:rPr>
          <w:rFonts w:cstheme="minorHAnsi"/>
          <w:sz w:val="24"/>
          <w:szCs w:val="24"/>
        </w:rPr>
        <w:t xml:space="preserve"> </w:t>
      </w:r>
      <w:r w:rsidR="00865D63" w:rsidRPr="008A6ACA">
        <w:rPr>
          <w:rFonts w:cstheme="minorHAnsi"/>
          <w:sz w:val="24"/>
          <w:szCs w:val="24"/>
        </w:rPr>
        <w:t xml:space="preserve">the Treasury issued </w:t>
      </w:r>
      <w:r w:rsidR="00B84C55">
        <w:rPr>
          <w:rFonts w:cstheme="minorHAnsi"/>
          <w:sz w:val="24"/>
          <w:szCs w:val="24"/>
        </w:rPr>
        <w:t xml:space="preserve">an updated </w:t>
      </w:r>
      <w:r w:rsidR="00865D63" w:rsidRPr="008A6ACA">
        <w:rPr>
          <w:rFonts w:cstheme="minorHAnsi"/>
          <w:sz w:val="24"/>
          <w:szCs w:val="24"/>
        </w:rPr>
        <w:t xml:space="preserve">FAQs for the </w:t>
      </w:r>
      <w:r w:rsidR="008D40D6" w:rsidRPr="008A6ACA">
        <w:rPr>
          <w:rFonts w:cstheme="minorHAnsi"/>
          <w:sz w:val="24"/>
          <w:szCs w:val="24"/>
        </w:rPr>
        <w:t>Program</w:t>
      </w:r>
      <w:r w:rsidR="008D40D6">
        <w:rPr>
          <w:rFonts w:cstheme="minorHAnsi"/>
          <w:sz w:val="24"/>
          <w:szCs w:val="24"/>
        </w:rPr>
        <w:t>.</w:t>
      </w:r>
      <w:r w:rsidR="008D40D6" w:rsidRPr="008A6ACA">
        <w:rPr>
          <w:rFonts w:cstheme="minorHAnsi"/>
          <w:sz w:val="24"/>
          <w:szCs w:val="24"/>
        </w:rPr>
        <w:t xml:space="preserve"> </w:t>
      </w:r>
      <w:r w:rsidR="00905CDC">
        <w:rPr>
          <w:rFonts w:cstheme="minorHAnsi"/>
          <w:sz w:val="24"/>
          <w:szCs w:val="24"/>
        </w:rPr>
        <w:t xml:space="preserve">We reviewed the FAQs and identified a number of areas </w:t>
      </w:r>
      <w:r w:rsidR="006B1FC7">
        <w:rPr>
          <w:rFonts w:cstheme="minorHAnsi"/>
          <w:sz w:val="24"/>
          <w:szCs w:val="24"/>
        </w:rPr>
        <w:t xml:space="preserve">for which we need </w:t>
      </w:r>
      <w:r w:rsidR="00A6044D">
        <w:rPr>
          <w:rFonts w:cstheme="minorHAnsi"/>
          <w:sz w:val="24"/>
          <w:szCs w:val="24"/>
        </w:rPr>
        <w:t>clarification as</w:t>
      </w:r>
      <w:r w:rsidR="006B1FC7">
        <w:rPr>
          <w:rFonts w:cstheme="minorHAnsi"/>
          <w:sz w:val="24"/>
          <w:szCs w:val="24"/>
        </w:rPr>
        <w:t xml:space="preserve"> follows</w:t>
      </w:r>
      <w:r w:rsidR="003B30EA" w:rsidRPr="008A6ACA">
        <w:rPr>
          <w:rFonts w:cstheme="minorHAnsi"/>
          <w:sz w:val="24"/>
          <w:szCs w:val="24"/>
        </w:rPr>
        <w:t xml:space="preserve">: </w:t>
      </w:r>
    </w:p>
    <w:p w14:paraId="1AA9A7CB" w14:textId="77777777" w:rsidR="00C85E9E" w:rsidRPr="008A6ACA" w:rsidRDefault="00C85E9E" w:rsidP="00C85E9E">
      <w:pPr>
        <w:pStyle w:val="ListParagraph"/>
        <w:spacing w:after="0" w:line="240" w:lineRule="auto"/>
        <w:ind w:left="1440"/>
        <w:jc w:val="both"/>
        <w:rPr>
          <w:rFonts w:cstheme="minorHAnsi"/>
          <w:b/>
          <w:bCs/>
          <w:sz w:val="24"/>
          <w:szCs w:val="24"/>
        </w:rPr>
      </w:pPr>
    </w:p>
    <w:p w14:paraId="38941368" w14:textId="33CD5617" w:rsidR="00EA4229" w:rsidRPr="00B84C55" w:rsidRDefault="00C85E9E" w:rsidP="00BF4225">
      <w:pPr>
        <w:pStyle w:val="ListParagraph"/>
        <w:numPr>
          <w:ilvl w:val="1"/>
          <w:numId w:val="28"/>
        </w:numPr>
        <w:spacing w:after="0" w:line="240" w:lineRule="auto"/>
        <w:ind w:left="0" w:firstLine="1440"/>
        <w:jc w:val="both"/>
        <w:rPr>
          <w:rFonts w:cstheme="minorHAnsi"/>
          <w:b/>
          <w:bCs/>
          <w:sz w:val="24"/>
          <w:szCs w:val="24"/>
        </w:rPr>
      </w:pPr>
      <w:r w:rsidRPr="00B84C55">
        <w:rPr>
          <w:rFonts w:cstheme="minorHAnsi"/>
          <w:sz w:val="24"/>
          <w:szCs w:val="24"/>
        </w:rPr>
        <w:t xml:space="preserve">What application and application process must be used </w:t>
      </w:r>
      <w:r w:rsidR="00EA4229" w:rsidRPr="00B50F14">
        <w:rPr>
          <w:rFonts w:cstheme="minorHAnsi"/>
          <w:sz w:val="24"/>
          <w:szCs w:val="24"/>
        </w:rPr>
        <w:t xml:space="preserve">in order for eligible households to obtain financial assistance and housing stability services under the </w:t>
      </w:r>
      <w:r w:rsidRPr="00B50F14">
        <w:rPr>
          <w:rFonts w:cstheme="minorHAnsi"/>
          <w:sz w:val="24"/>
          <w:szCs w:val="24"/>
        </w:rPr>
        <w:t>P</w:t>
      </w:r>
      <w:r w:rsidR="00EA4229" w:rsidRPr="00B50F14">
        <w:rPr>
          <w:rFonts w:cstheme="minorHAnsi"/>
          <w:sz w:val="24"/>
          <w:szCs w:val="24"/>
        </w:rPr>
        <w:t>rogram</w:t>
      </w:r>
      <w:r w:rsidRPr="00B50F14">
        <w:rPr>
          <w:rFonts w:cstheme="minorHAnsi"/>
          <w:sz w:val="24"/>
          <w:szCs w:val="24"/>
        </w:rPr>
        <w:t>?</w:t>
      </w:r>
    </w:p>
    <w:p w14:paraId="7FE51B9C" w14:textId="77777777" w:rsidR="00B25889" w:rsidRPr="000D1A9D" w:rsidRDefault="00B25889" w:rsidP="00B25889">
      <w:pPr>
        <w:pStyle w:val="ListParagraph"/>
        <w:rPr>
          <w:rFonts w:cstheme="minorHAnsi"/>
          <w:b/>
          <w:bCs/>
          <w:sz w:val="24"/>
          <w:szCs w:val="24"/>
          <w:highlight w:val="yellow"/>
        </w:rPr>
      </w:pPr>
    </w:p>
    <w:p w14:paraId="6E22963B" w14:textId="728A5354" w:rsidR="000C78B0" w:rsidRPr="008A6ACA" w:rsidRDefault="00C85E9E" w:rsidP="00BF4225">
      <w:pPr>
        <w:pStyle w:val="ListParagraph"/>
        <w:numPr>
          <w:ilvl w:val="1"/>
          <w:numId w:val="28"/>
        </w:numPr>
        <w:spacing w:after="0" w:line="240" w:lineRule="auto"/>
        <w:ind w:left="0" w:firstLine="1440"/>
        <w:jc w:val="both"/>
        <w:rPr>
          <w:rFonts w:cstheme="minorHAnsi"/>
          <w:b/>
          <w:bCs/>
          <w:sz w:val="24"/>
          <w:szCs w:val="24"/>
        </w:rPr>
      </w:pPr>
      <w:r w:rsidRPr="008A6ACA">
        <w:rPr>
          <w:sz w:val="24"/>
          <w:szCs w:val="24"/>
        </w:rPr>
        <w:t xml:space="preserve">Is an applicant </w:t>
      </w:r>
      <w:r w:rsidR="00EA4229" w:rsidRPr="008A6ACA">
        <w:rPr>
          <w:sz w:val="24"/>
          <w:szCs w:val="24"/>
        </w:rPr>
        <w:t xml:space="preserve">prohibited from receiving </w:t>
      </w:r>
      <w:r w:rsidRPr="008A6ACA">
        <w:rPr>
          <w:sz w:val="24"/>
          <w:szCs w:val="24"/>
        </w:rPr>
        <w:t>Pr</w:t>
      </w:r>
      <w:r w:rsidR="00EA4229" w:rsidRPr="008A6ACA">
        <w:rPr>
          <w:sz w:val="24"/>
          <w:szCs w:val="24"/>
        </w:rPr>
        <w:t xml:space="preserve">ogram assistance for utilities and </w:t>
      </w:r>
      <w:r w:rsidR="00B25889" w:rsidRPr="008A6ACA">
        <w:rPr>
          <w:sz w:val="24"/>
          <w:szCs w:val="24"/>
        </w:rPr>
        <w:t xml:space="preserve">home energy costs </w:t>
      </w:r>
      <w:r w:rsidR="00EA4229" w:rsidRPr="008A6ACA">
        <w:rPr>
          <w:sz w:val="24"/>
          <w:szCs w:val="24"/>
        </w:rPr>
        <w:t>if</w:t>
      </w:r>
      <w:r w:rsidR="000C78B0" w:rsidRPr="008A6ACA">
        <w:rPr>
          <w:sz w:val="24"/>
          <w:szCs w:val="24"/>
        </w:rPr>
        <w:t xml:space="preserve"> the applicant’s household receives a monthly federal subsidy and its tenant rent is adjusted according to changes in income (see question #9, second paragraph of the </w:t>
      </w:r>
      <w:r w:rsidR="00A92DB7">
        <w:rPr>
          <w:sz w:val="24"/>
          <w:szCs w:val="24"/>
        </w:rPr>
        <w:t xml:space="preserve">January 19, 2021 </w:t>
      </w:r>
      <w:r w:rsidR="000C78B0" w:rsidRPr="008A6ACA">
        <w:rPr>
          <w:sz w:val="24"/>
          <w:szCs w:val="24"/>
        </w:rPr>
        <w:t>FAQs</w:t>
      </w:r>
      <w:r w:rsidR="008A6ACA" w:rsidRPr="008A6ACA">
        <w:rPr>
          <w:sz w:val="24"/>
          <w:szCs w:val="24"/>
        </w:rPr>
        <w:t xml:space="preserve"> document</w:t>
      </w:r>
      <w:r w:rsidR="000C78B0" w:rsidRPr="008A6ACA">
        <w:rPr>
          <w:sz w:val="24"/>
          <w:szCs w:val="24"/>
        </w:rPr>
        <w:t>)?</w:t>
      </w:r>
      <w:r w:rsidR="009C5459">
        <w:rPr>
          <w:sz w:val="24"/>
          <w:szCs w:val="24"/>
        </w:rPr>
        <w:t xml:space="preserve"> We interpret </w:t>
      </w:r>
      <w:r w:rsidR="007D13F7">
        <w:rPr>
          <w:sz w:val="24"/>
          <w:szCs w:val="24"/>
        </w:rPr>
        <w:t xml:space="preserve">the answer to </w:t>
      </w:r>
      <w:r w:rsidR="009C5459">
        <w:rPr>
          <w:sz w:val="24"/>
          <w:szCs w:val="24"/>
        </w:rPr>
        <w:t xml:space="preserve">FAQ #9 </w:t>
      </w:r>
      <w:r w:rsidR="007D13F7">
        <w:rPr>
          <w:sz w:val="24"/>
          <w:szCs w:val="24"/>
        </w:rPr>
        <w:t xml:space="preserve">and #12 </w:t>
      </w:r>
      <w:r w:rsidR="009C5459">
        <w:rPr>
          <w:sz w:val="24"/>
          <w:szCs w:val="24"/>
        </w:rPr>
        <w:t xml:space="preserve">to mean that an applicant is eligible when the tenant is responsible for all or part of the utility costs; please confirm. </w:t>
      </w:r>
    </w:p>
    <w:p w14:paraId="6FFBCFBE" w14:textId="77777777" w:rsidR="000C78B0" w:rsidRPr="000C78B0" w:rsidRDefault="000C78B0" w:rsidP="000C78B0">
      <w:pPr>
        <w:pStyle w:val="ListParagraph"/>
        <w:rPr>
          <w:rFonts w:cstheme="minorHAnsi"/>
          <w:b/>
          <w:bCs/>
          <w:sz w:val="24"/>
          <w:szCs w:val="24"/>
        </w:rPr>
      </w:pPr>
    </w:p>
    <w:p w14:paraId="5B413785" w14:textId="0AC488B5" w:rsidR="000C78B0" w:rsidRPr="008A6ACA" w:rsidRDefault="000C78B0" w:rsidP="00BF4225">
      <w:pPr>
        <w:pStyle w:val="ListParagraph"/>
        <w:numPr>
          <w:ilvl w:val="1"/>
          <w:numId w:val="28"/>
        </w:numPr>
        <w:spacing w:after="0" w:line="240" w:lineRule="auto"/>
        <w:ind w:left="0" w:firstLine="1440"/>
        <w:jc w:val="both"/>
        <w:rPr>
          <w:rFonts w:cstheme="minorHAnsi"/>
          <w:b/>
          <w:bCs/>
          <w:sz w:val="24"/>
          <w:szCs w:val="24"/>
        </w:rPr>
      </w:pPr>
      <w:r w:rsidRPr="008A6ACA">
        <w:rPr>
          <w:rFonts w:cstheme="minorHAnsi"/>
          <w:sz w:val="24"/>
          <w:szCs w:val="24"/>
        </w:rPr>
        <w:t xml:space="preserve">How is eligibility for prospective payments of rent and utilities and energy costs determined?  </w:t>
      </w:r>
      <w:r w:rsidR="009C41A1">
        <w:rPr>
          <w:rFonts w:cstheme="minorHAnsi"/>
          <w:sz w:val="24"/>
          <w:szCs w:val="24"/>
        </w:rPr>
        <w:t xml:space="preserve">The answer to FAQ 12 states that “[t]he limitations in Section 501 (c)(2)(B) of Division N of the Act limiting assistance for prospective rent payments do not apply to the provision of utilities or home energy costs.”  That section limits prospective rent payments to three months. Does </w:t>
      </w:r>
      <w:r w:rsidR="00BE5240">
        <w:rPr>
          <w:rFonts w:cstheme="minorHAnsi"/>
          <w:sz w:val="24"/>
          <w:szCs w:val="24"/>
        </w:rPr>
        <w:t xml:space="preserve">making this limitation inapplicable </w:t>
      </w:r>
      <w:r w:rsidR="009C41A1">
        <w:rPr>
          <w:rFonts w:cstheme="minorHAnsi"/>
          <w:sz w:val="24"/>
          <w:szCs w:val="24"/>
        </w:rPr>
        <w:t xml:space="preserve">mean that prospective utility payments may be made </w:t>
      </w:r>
      <w:r w:rsidR="00BE5240">
        <w:rPr>
          <w:rFonts w:cstheme="minorHAnsi"/>
          <w:sz w:val="24"/>
          <w:szCs w:val="24"/>
        </w:rPr>
        <w:t>subject</w:t>
      </w:r>
      <w:r w:rsidR="00E40C9A">
        <w:rPr>
          <w:rFonts w:cstheme="minorHAnsi"/>
          <w:sz w:val="24"/>
          <w:szCs w:val="24"/>
        </w:rPr>
        <w:t xml:space="preserve"> only</w:t>
      </w:r>
      <w:r w:rsidR="00BE5240">
        <w:rPr>
          <w:rFonts w:cstheme="minorHAnsi"/>
          <w:sz w:val="24"/>
          <w:szCs w:val="24"/>
        </w:rPr>
        <w:t xml:space="preserve"> to availability of funds</w:t>
      </w:r>
      <w:r w:rsidR="009C41A1">
        <w:rPr>
          <w:rFonts w:cstheme="minorHAnsi"/>
          <w:sz w:val="24"/>
          <w:szCs w:val="24"/>
        </w:rPr>
        <w:t xml:space="preserve">? </w:t>
      </w:r>
      <w:r w:rsidRPr="008A6ACA">
        <w:rPr>
          <w:rFonts w:cstheme="minorHAnsi"/>
          <w:sz w:val="24"/>
          <w:szCs w:val="24"/>
        </w:rPr>
        <w:t xml:space="preserve">Also, </w:t>
      </w:r>
      <w:r w:rsidR="000D1A9D" w:rsidRPr="008A6ACA">
        <w:rPr>
          <w:rFonts w:cstheme="minorHAnsi"/>
          <w:sz w:val="24"/>
          <w:szCs w:val="24"/>
        </w:rPr>
        <w:t xml:space="preserve">what </w:t>
      </w:r>
      <w:r w:rsidRPr="008A6ACA">
        <w:rPr>
          <w:rFonts w:cstheme="minorHAnsi"/>
          <w:sz w:val="24"/>
          <w:szCs w:val="24"/>
        </w:rPr>
        <w:t>if a tribe makes such payment</w:t>
      </w:r>
      <w:r w:rsidR="000D1A9D" w:rsidRPr="008A6ACA">
        <w:rPr>
          <w:rFonts w:cstheme="minorHAnsi"/>
          <w:sz w:val="24"/>
          <w:szCs w:val="24"/>
        </w:rPr>
        <w:t>s</w:t>
      </w:r>
      <w:r w:rsidRPr="008A6ACA">
        <w:rPr>
          <w:rFonts w:cstheme="minorHAnsi"/>
          <w:sz w:val="24"/>
          <w:szCs w:val="24"/>
        </w:rPr>
        <w:t xml:space="preserve"> to a household</w:t>
      </w:r>
      <w:r w:rsidR="000D1A9D" w:rsidRPr="008A6ACA">
        <w:rPr>
          <w:rFonts w:cstheme="minorHAnsi"/>
          <w:sz w:val="24"/>
          <w:szCs w:val="24"/>
        </w:rPr>
        <w:t xml:space="preserve"> and </w:t>
      </w:r>
      <w:r w:rsidR="009C41A1">
        <w:rPr>
          <w:rFonts w:cstheme="minorHAnsi"/>
          <w:sz w:val="24"/>
          <w:szCs w:val="24"/>
        </w:rPr>
        <w:t xml:space="preserve">later </w:t>
      </w:r>
      <w:r w:rsidR="000D1A9D" w:rsidRPr="008A6ACA">
        <w:rPr>
          <w:rFonts w:cstheme="minorHAnsi"/>
          <w:sz w:val="24"/>
          <w:szCs w:val="24"/>
        </w:rPr>
        <w:t xml:space="preserve">learns </w:t>
      </w:r>
      <w:r w:rsidRPr="008A6ACA">
        <w:rPr>
          <w:rFonts w:cstheme="minorHAnsi"/>
          <w:sz w:val="24"/>
          <w:szCs w:val="24"/>
        </w:rPr>
        <w:t>that the household should not have received the payment</w:t>
      </w:r>
      <w:r w:rsidR="000D1A9D" w:rsidRPr="008A6ACA">
        <w:rPr>
          <w:rFonts w:cstheme="minorHAnsi"/>
          <w:sz w:val="24"/>
          <w:szCs w:val="24"/>
        </w:rPr>
        <w:t>s</w:t>
      </w:r>
      <w:r w:rsidRPr="008A6ACA">
        <w:rPr>
          <w:rFonts w:cstheme="minorHAnsi"/>
          <w:sz w:val="24"/>
          <w:szCs w:val="24"/>
        </w:rPr>
        <w:t>?</w:t>
      </w:r>
      <w:r w:rsidR="00BE1577">
        <w:rPr>
          <w:rFonts w:cstheme="minorHAnsi"/>
          <w:sz w:val="24"/>
          <w:szCs w:val="24"/>
        </w:rPr>
        <w:t xml:space="preserve"> </w:t>
      </w:r>
    </w:p>
    <w:p w14:paraId="750EB27A" w14:textId="77777777" w:rsidR="000C78B0" w:rsidRPr="008A6ACA" w:rsidRDefault="000C78B0" w:rsidP="000C78B0">
      <w:pPr>
        <w:pStyle w:val="ListParagraph"/>
        <w:rPr>
          <w:rFonts w:cstheme="minorHAnsi"/>
          <w:b/>
          <w:bCs/>
          <w:sz w:val="24"/>
          <w:szCs w:val="24"/>
        </w:rPr>
      </w:pPr>
    </w:p>
    <w:p w14:paraId="1D2023EB" w14:textId="4D59F2BC" w:rsidR="000C78B0" w:rsidRPr="009026B8" w:rsidRDefault="00BE5240" w:rsidP="00BF4225">
      <w:pPr>
        <w:pStyle w:val="ListParagraph"/>
        <w:numPr>
          <w:ilvl w:val="1"/>
          <w:numId w:val="28"/>
        </w:numPr>
        <w:spacing w:after="0" w:line="240" w:lineRule="auto"/>
        <w:ind w:left="0" w:firstLine="1440"/>
        <w:jc w:val="both"/>
        <w:rPr>
          <w:rFonts w:cstheme="minorHAnsi"/>
          <w:b/>
          <w:bCs/>
          <w:sz w:val="24"/>
          <w:szCs w:val="24"/>
        </w:rPr>
      </w:pPr>
      <w:r>
        <w:rPr>
          <w:rFonts w:cstheme="minorHAnsi"/>
          <w:sz w:val="24"/>
          <w:szCs w:val="24"/>
        </w:rPr>
        <w:t xml:space="preserve">Housing units that are subject to a Lease-purchase Agreement </w:t>
      </w:r>
      <w:r w:rsidR="00D4287F">
        <w:rPr>
          <w:rFonts w:cstheme="minorHAnsi"/>
          <w:sz w:val="24"/>
          <w:szCs w:val="24"/>
        </w:rPr>
        <w:t>are actually rental units</w:t>
      </w:r>
      <w:r w:rsidR="00505834">
        <w:rPr>
          <w:rFonts w:cstheme="minorHAnsi"/>
          <w:sz w:val="24"/>
          <w:szCs w:val="24"/>
        </w:rPr>
        <w:t xml:space="preserve"> under NAHASDA</w:t>
      </w:r>
      <w:r w:rsidR="00D4287F">
        <w:rPr>
          <w:rFonts w:cstheme="minorHAnsi"/>
          <w:sz w:val="24"/>
          <w:szCs w:val="24"/>
        </w:rPr>
        <w:t xml:space="preserve">, because the tribal housing program maintains administrative oversight and the ultimately responsibility for maintenance until all payments are made and the </w:t>
      </w:r>
      <w:r w:rsidR="00D4287F">
        <w:rPr>
          <w:rFonts w:cstheme="minorHAnsi"/>
          <w:sz w:val="24"/>
          <w:szCs w:val="24"/>
        </w:rPr>
        <w:lastRenderedPageBreak/>
        <w:t>unit is conveyed. Neither the law nor the FAQs</w:t>
      </w:r>
      <w:r>
        <w:rPr>
          <w:rFonts w:cstheme="minorHAnsi"/>
          <w:sz w:val="24"/>
          <w:szCs w:val="24"/>
        </w:rPr>
        <w:t xml:space="preserve"> </w:t>
      </w:r>
      <w:r w:rsidR="00D4287F">
        <w:rPr>
          <w:rFonts w:cstheme="minorHAnsi"/>
          <w:sz w:val="24"/>
          <w:szCs w:val="24"/>
        </w:rPr>
        <w:t xml:space="preserve">address such units.  Please confirm that these </w:t>
      </w:r>
      <w:r w:rsidR="00907A65">
        <w:rPr>
          <w:rFonts w:cstheme="minorHAnsi"/>
          <w:sz w:val="24"/>
          <w:szCs w:val="24"/>
        </w:rPr>
        <w:t xml:space="preserve">are rental </w:t>
      </w:r>
      <w:r w:rsidR="000C78B0" w:rsidRPr="008A6ACA">
        <w:rPr>
          <w:rFonts w:cstheme="minorHAnsi"/>
          <w:sz w:val="24"/>
          <w:szCs w:val="24"/>
        </w:rPr>
        <w:t xml:space="preserve">housing units </w:t>
      </w:r>
      <w:r w:rsidR="00907A65">
        <w:rPr>
          <w:rFonts w:cstheme="minorHAnsi"/>
          <w:sz w:val="24"/>
          <w:szCs w:val="24"/>
        </w:rPr>
        <w:t>for the purpose of Title V</w:t>
      </w:r>
      <w:r w:rsidR="000C78B0" w:rsidRPr="008A6ACA">
        <w:rPr>
          <w:rFonts w:cstheme="minorHAnsi"/>
          <w:sz w:val="24"/>
          <w:szCs w:val="24"/>
        </w:rPr>
        <w:t xml:space="preserve"> Program assistance</w:t>
      </w:r>
      <w:r w:rsidR="00907A65">
        <w:rPr>
          <w:rFonts w:cstheme="minorHAnsi"/>
          <w:sz w:val="24"/>
          <w:szCs w:val="24"/>
        </w:rPr>
        <w:t xml:space="preserve"> for rent, utility, and energy costs. </w:t>
      </w:r>
    </w:p>
    <w:p w14:paraId="1B03A7D3" w14:textId="77777777" w:rsidR="00C10AFB" w:rsidRPr="009026B8" w:rsidRDefault="00C10AFB" w:rsidP="00CC1B98">
      <w:pPr>
        <w:pStyle w:val="ListParagraph"/>
        <w:rPr>
          <w:rFonts w:cstheme="minorHAnsi"/>
          <w:b/>
          <w:bCs/>
          <w:sz w:val="24"/>
          <w:szCs w:val="24"/>
        </w:rPr>
      </w:pPr>
    </w:p>
    <w:p w14:paraId="45B06446" w14:textId="2117FC0C" w:rsidR="00C10AFB" w:rsidRPr="008A6ACA" w:rsidRDefault="002C291E" w:rsidP="00BF4225">
      <w:pPr>
        <w:pStyle w:val="ListParagraph"/>
        <w:numPr>
          <w:ilvl w:val="1"/>
          <w:numId w:val="28"/>
        </w:numPr>
        <w:spacing w:after="0" w:line="240" w:lineRule="auto"/>
        <w:ind w:left="0" w:firstLine="1440"/>
        <w:jc w:val="both"/>
        <w:rPr>
          <w:rFonts w:cstheme="minorHAnsi"/>
          <w:b/>
          <w:bCs/>
          <w:sz w:val="24"/>
          <w:szCs w:val="24"/>
        </w:rPr>
      </w:pPr>
      <w:r>
        <w:rPr>
          <w:rFonts w:cstheme="minorHAnsi"/>
          <w:sz w:val="24"/>
          <w:szCs w:val="24"/>
        </w:rPr>
        <w:t xml:space="preserve">When tribes use their </w:t>
      </w:r>
      <w:r w:rsidR="00C10AFB">
        <w:rPr>
          <w:rFonts w:cstheme="minorHAnsi"/>
          <w:sz w:val="24"/>
          <w:szCs w:val="24"/>
        </w:rPr>
        <w:t>own funds to pay utility and energy costs of homeowners who meet the Title V income eligibility requirements,</w:t>
      </w:r>
      <w:r w:rsidR="00BA79A8">
        <w:rPr>
          <w:rFonts w:cstheme="minorHAnsi"/>
          <w:sz w:val="24"/>
          <w:szCs w:val="24"/>
        </w:rPr>
        <w:t xml:space="preserve"> it reduces the funds available for operations and other housing-related purposes. </w:t>
      </w:r>
      <w:r w:rsidR="00B00C58">
        <w:rPr>
          <w:rFonts w:cstheme="minorHAnsi"/>
          <w:sz w:val="24"/>
          <w:szCs w:val="24"/>
        </w:rPr>
        <w:t>We propose that</w:t>
      </w:r>
      <w:r w:rsidR="00C10AFB">
        <w:rPr>
          <w:rFonts w:cstheme="minorHAnsi"/>
          <w:sz w:val="24"/>
          <w:szCs w:val="24"/>
        </w:rPr>
        <w:t xml:space="preserve"> Program funds be used to reimburse the tribe for </w:t>
      </w:r>
      <w:r w:rsidR="00BA79A8">
        <w:rPr>
          <w:rFonts w:cstheme="minorHAnsi"/>
          <w:sz w:val="24"/>
          <w:szCs w:val="24"/>
        </w:rPr>
        <w:t>such</w:t>
      </w:r>
      <w:r w:rsidR="00C10AFB">
        <w:rPr>
          <w:rFonts w:cstheme="minorHAnsi"/>
          <w:sz w:val="24"/>
          <w:szCs w:val="24"/>
        </w:rPr>
        <w:t xml:space="preserve"> payments</w:t>
      </w:r>
      <w:r w:rsidR="00B00C58">
        <w:rPr>
          <w:rFonts w:cstheme="minorHAnsi"/>
          <w:sz w:val="24"/>
          <w:szCs w:val="24"/>
        </w:rPr>
        <w:t xml:space="preserve">. </w:t>
      </w:r>
      <w:r w:rsidR="00C10AFB">
        <w:rPr>
          <w:rFonts w:cstheme="minorHAnsi"/>
          <w:sz w:val="24"/>
          <w:szCs w:val="24"/>
        </w:rPr>
        <w:t xml:space="preserve"> </w:t>
      </w:r>
    </w:p>
    <w:p w14:paraId="72BD463E" w14:textId="77777777" w:rsidR="005A3F98" w:rsidRPr="000D1A9D" w:rsidRDefault="005A3F98" w:rsidP="005A3F98">
      <w:pPr>
        <w:pStyle w:val="ListParagraph"/>
        <w:spacing w:after="0" w:line="240" w:lineRule="auto"/>
        <w:ind w:left="1440"/>
        <w:jc w:val="both"/>
        <w:rPr>
          <w:rFonts w:cstheme="minorHAnsi"/>
          <w:b/>
          <w:bCs/>
          <w:sz w:val="24"/>
          <w:szCs w:val="24"/>
          <w:highlight w:val="yellow"/>
        </w:rPr>
      </w:pPr>
    </w:p>
    <w:p w14:paraId="0052EB24" w14:textId="6C412593" w:rsidR="0014567A" w:rsidRPr="008A6ACA" w:rsidRDefault="00F13434" w:rsidP="00BF4225">
      <w:pPr>
        <w:pStyle w:val="ListParagraph"/>
        <w:numPr>
          <w:ilvl w:val="0"/>
          <w:numId w:val="28"/>
        </w:numPr>
        <w:spacing w:after="0" w:line="240" w:lineRule="auto"/>
        <w:ind w:left="0" w:firstLine="720"/>
        <w:jc w:val="both"/>
        <w:rPr>
          <w:rFonts w:cstheme="minorHAnsi"/>
          <w:b/>
          <w:bCs/>
          <w:sz w:val="24"/>
          <w:szCs w:val="24"/>
        </w:rPr>
      </w:pPr>
      <w:r w:rsidRPr="008A6ACA">
        <w:rPr>
          <w:rFonts w:cstheme="minorHAnsi"/>
          <w:b/>
          <w:bCs/>
          <w:sz w:val="24"/>
          <w:szCs w:val="24"/>
          <w:u w:val="single"/>
        </w:rPr>
        <w:t>Use</w:t>
      </w:r>
      <w:r w:rsidR="00F63890" w:rsidRPr="008A6ACA">
        <w:rPr>
          <w:rFonts w:cstheme="minorHAnsi"/>
          <w:b/>
          <w:bCs/>
          <w:sz w:val="24"/>
          <w:szCs w:val="24"/>
          <w:u w:val="single"/>
        </w:rPr>
        <w:t xml:space="preserve"> of Program </w:t>
      </w:r>
      <w:r w:rsidRPr="008A6ACA">
        <w:rPr>
          <w:rFonts w:cstheme="minorHAnsi"/>
          <w:b/>
          <w:bCs/>
          <w:sz w:val="24"/>
          <w:szCs w:val="24"/>
          <w:u w:val="single"/>
        </w:rPr>
        <w:t>Funds</w:t>
      </w:r>
      <w:r w:rsidRPr="008A6ACA">
        <w:rPr>
          <w:rFonts w:cstheme="minorHAnsi"/>
          <w:b/>
          <w:bCs/>
          <w:sz w:val="24"/>
          <w:szCs w:val="24"/>
        </w:rPr>
        <w:t>.</w:t>
      </w:r>
      <w:r w:rsidR="0014567A" w:rsidRPr="008A6ACA">
        <w:rPr>
          <w:rFonts w:cstheme="minorHAnsi"/>
          <w:b/>
          <w:bCs/>
          <w:sz w:val="24"/>
          <w:szCs w:val="24"/>
        </w:rPr>
        <w:t xml:space="preserve">  </w:t>
      </w:r>
      <w:r w:rsidR="009803C4" w:rsidRPr="008A6ACA">
        <w:rPr>
          <w:rFonts w:cstheme="minorHAnsi"/>
          <w:sz w:val="24"/>
          <w:szCs w:val="24"/>
        </w:rPr>
        <w:t>We have</w:t>
      </w:r>
      <w:r w:rsidR="0014567A" w:rsidRPr="008A6ACA">
        <w:rPr>
          <w:rFonts w:cstheme="minorHAnsi"/>
          <w:sz w:val="24"/>
          <w:szCs w:val="24"/>
        </w:rPr>
        <w:t xml:space="preserve"> several</w:t>
      </w:r>
      <w:r w:rsidR="00337F94" w:rsidRPr="008A6ACA">
        <w:rPr>
          <w:rFonts w:cstheme="minorHAnsi"/>
          <w:sz w:val="24"/>
          <w:szCs w:val="24"/>
        </w:rPr>
        <w:t xml:space="preserve"> concerns</w:t>
      </w:r>
      <w:r w:rsidR="0014567A" w:rsidRPr="008A6ACA">
        <w:rPr>
          <w:rFonts w:cstheme="minorHAnsi"/>
          <w:sz w:val="24"/>
          <w:szCs w:val="24"/>
        </w:rPr>
        <w:t xml:space="preserve"> </w:t>
      </w:r>
      <w:r w:rsidR="00337F94" w:rsidRPr="008A6ACA">
        <w:rPr>
          <w:rFonts w:cstheme="minorHAnsi"/>
          <w:sz w:val="24"/>
          <w:szCs w:val="24"/>
        </w:rPr>
        <w:t xml:space="preserve">and recommendations </w:t>
      </w:r>
      <w:r w:rsidR="0014567A" w:rsidRPr="008A6ACA">
        <w:rPr>
          <w:rFonts w:cstheme="minorHAnsi"/>
          <w:sz w:val="24"/>
          <w:szCs w:val="24"/>
        </w:rPr>
        <w:t>regarding the use of Program funds.  These include the following:</w:t>
      </w:r>
    </w:p>
    <w:p w14:paraId="723D18A2" w14:textId="77777777" w:rsidR="002270E0" w:rsidRPr="008A6ACA" w:rsidRDefault="002270E0" w:rsidP="00C44358">
      <w:pPr>
        <w:pStyle w:val="ListParagraph"/>
        <w:spacing w:after="0" w:line="240" w:lineRule="auto"/>
        <w:jc w:val="both"/>
        <w:rPr>
          <w:rFonts w:cstheme="minorHAnsi"/>
          <w:b/>
          <w:bCs/>
          <w:sz w:val="24"/>
          <w:szCs w:val="24"/>
        </w:rPr>
      </w:pPr>
    </w:p>
    <w:p w14:paraId="557D0264" w14:textId="122B54DC" w:rsidR="005B5E04" w:rsidRPr="008A6ACA" w:rsidRDefault="002270E0" w:rsidP="00BF4225">
      <w:pPr>
        <w:pStyle w:val="ListParagraph"/>
        <w:numPr>
          <w:ilvl w:val="1"/>
          <w:numId w:val="28"/>
        </w:numPr>
        <w:spacing w:after="0" w:line="240" w:lineRule="auto"/>
        <w:ind w:left="0" w:firstLine="1440"/>
        <w:jc w:val="both"/>
        <w:rPr>
          <w:rFonts w:cstheme="minorHAnsi"/>
          <w:b/>
          <w:bCs/>
          <w:sz w:val="24"/>
          <w:szCs w:val="24"/>
        </w:rPr>
      </w:pPr>
      <w:r w:rsidRPr="008A6ACA">
        <w:rPr>
          <w:rFonts w:cstheme="minorHAnsi"/>
          <w:b/>
          <w:bCs/>
          <w:sz w:val="24"/>
          <w:szCs w:val="24"/>
          <w:u w:val="single"/>
        </w:rPr>
        <w:t>Financial Assistance</w:t>
      </w:r>
      <w:r w:rsidRPr="008A6ACA">
        <w:rPr>
          <w:rFonts w:cstheme="minorHAnsi"/>
          <w:b/>
          <w:bCs/>
          <w:sz w:val="24"/>
          <w:szCs w:val="24"/>
        </w:rPr>
        <w:t>.</w:t>
      </w:r>
    </w:p>
    <w:p w14:paraId="23632D3A" w14:textId="77777777" w:rsidR="005B5E04" w:rsidRPr="000D1A9D" w:rsidRDefault="005B5E04" w:rsidP="00C44358">
      <w:pPr>
        <w:pStyle w:val="ListParagraph"/>
        <w:spacing w:after="0" w:line="240" w:lineRule="auto"/>
        <w:ind w:left="1440"/>
        <w:jc w:val="both"/>
        <w:rPr>
          <w:rFonts w:cstheme="minorHAnsi"/>
          <w:b/>
          <w:bCs/>
          <w:sz w:val="24"/>
          <w:szCs w:val="24"/>
          <w:highlight w:val="yellow"/>
        </w:rPr>
      </w:pPr>
    </w:p>
    <w:p w14:paraId="69C0E1BF" w14:textId="4EE1BD47" w:rsidR="008E1E0B" w:rsidRPr="009026B8" w:rsidRDefault="00AC490E" w:rsidP="00CC1B98">
      <w:pPr>
        <w:pStyle w:val="ListParagraph"/>
        <w:numPr>
          <w:ilvl w:val="3"/>
          <w:numId w:val="28"/>
        </w:numPr>
        <w:spacing w:after="0" w:line="240" w:lineRule="auto"/>
        <w:ind w:left="0" w:firstLine="2160"/>
        <w:jc w:val="both"/>
        <w:rPr>
          <w:rFonts w:cstheme="minorHAnsi"/>
          <w:b/>
          <w:bCs/>
          <w:sz w:val="24"/>
          <w:szCs w:val="24"/>
        </w:rPr>
      </w:pPr>
      <w:r w:rsidRPr="009026B8">
        <w:rPr>
          <w:rFonts w:cstheme="minorHAnsi"/>
          <w:sz w:val="24"/>
          <w:szCs w:val="24"/>
        </w:rPr>
        <w:t xml:space="preserve">Section 501(c)(2)(A)(v) of </w:t>
      </w:r>
      <w:r w:rsidR="00557177" w:rsidRPr="009026B8">
        <w:rPr>
          <w:rFonts w:cstheme="minorHAnsi"/>
          <w:sz w:val="24"/>
          <w:szCs w:val="24"/>
        </w:rPr>
        <w:t>Title V</w:t>
      </w:r>
      <w:r w:rsidR="003F48A5" w:rsidRPr="009026B8">
        <w:rPr>
          <w:rFonts w:cstheme="minorHAnsi"/>
          <w:sz w:val="24"/>
          <w:szCs w:val="24"/>
        </w:rPr>
        <w:t xml:space="preserve"> provides that </w:t>
      </w:r>
      <w:r w:rsidR="009B6CF2" w:rsidRPr="009026B8">
        <w:rPr>
          <w:rFonts w:cstheme="minorHAnsi"/>
          <w:sz w:val="24"/>
          <w:szCs w:val="24"/>
        </w:rPr>
        <w:t>a trib</w:t>
      </w:r>
      <w:r w:rsidR="00AA1AB0">
        <w:rPr>
          <w:rFonts w:cstheme="minorHAnsi"/>
          <w:sz w:val="24"/>
          <w:szCs w:val="24"/>
        </w:rPr>
        <w:t>e</w:t>
      </w:r>
      <w:r w:rsidR="009B6CF2" w:rsidRPr="009026B8">
        <w:rPr>
          <w:rFonts w:cstheme="minorHAnsi"/>
          <w:sz w:val="24"/>
          <w:szCs w:val="24"/>
        </w:rPr>
        <w:t xml:space="preserve"> can use </w:t>
      </w:r>
      <w:r w:rsidR="003F48A5" w:rsidRPr="009026B8">
        <w:rPr>
          <w:rFonts w:cstheme="minorHAnsi"/>
          <w:sz w:val="24"/>
          <w:szCs w:val="24"/>
        </w:rPr>
        <w:t xml:space="preserve">Program funds </w:t>
      </w:r>
      <w:r w:rsidR="009B6CF2" w:rsidRPr="009026B8">
        <w:rPr>
          <w:rFonts w:cstheme="minorHAnsi"/>
          <w:sz w:val="24"/>
          <w:szCs w:val="24"/>
        </w:rPr>
        <w:t xml:space="preserve">to pay </w:t>
      </w:r>
      <w:r w:rsidR="003F48A5" w:rsidRPr="009026B8">
        <w:rPr>
          <w:rFonts w:cstheme="minorHAnsi"/>
          <w:sz w:val="24"/>
          <w:szCs w:val="24"/>
        </w:rPr>
        <w:t>for “other expenses related to housing incurred due, directly or indirectly, to the [COVID-19] outbreak.”</w:t>
      </w:r>
      <w:r w:rsidR="009B6CF2" w:rsidRPr="009026B8">
        <w:rPr>
          <w:rFonts w:cstheme="minorHAnsi"/>
          <w:sz w:val="24"/>
          <w:szCs w:val="24"/>
        </w:rPr>
        <w:t xml:space="preserve">  This phrase </w:t>
      </w:r>
      <w:r w:rsidR="00C50376" w:rsidRPr="009026B8">
        <w:rPr>
          <w:rFonts w:cstheme="minorHAnsi"/>
          <w:sz w:val="24"/>
          <w:szCs w:val="24"/>
        </w:rPr>
        <w:t>is not</w:t>
      </w:r>
      <w:r w:rsidR="009B6CF2" w:rsidRPr="009026B8">
        <w:rPr>
          <w:rFonts w:cstheme="minorHAnsi"/>
          <w:sz w:val="24"/>
          <w:szCs w:val="24"/>
        </w:rPr>
        <w:t xml:space="preserve"> defined by </w:t>
      </w:r>
      <w:r w:rsidR="00557177" w:rsidRPr="009026B8">
        <w:rPr>
          <w:rFonts w:cstheme="minorHAnsi"/>
          <w:sz w:val="24"/>
          <w:szCs w:val="24"/>
        </w:rPr>
        <w:t>Title V</w:t>
      </w:r>
      <w:r w:rsidR="00226B26">
        <w:rPr>
          <w:rFonts w:cstheme="minorHAnsi"/>
          <w:sz w:val="24"/>
          <w:szCs w:val="24"/>
        </w:rPr>
        <w:t xml:space="preserve">, but the February 22, 2021 FAQ </w:t>
      </w:r>
      <w:r w:rsidR="00E56125">
        <w:rPr>
          <w:rFonts w:cstheme="minorHAnsi"/>
          <w:sz w:val="24"/>
          <w:szCs w:val="24"/>
        </w:rPr>
        <w:t xml:space="preserve">names </w:t>
      </w:r>
      <w:r w:rsidR="00226B26">
        <w:rPr>
          <w:rFonts w:cstheme="minorHAnsi"/>
          <w:sz w:val="24"/>
          <w:szCs w:val="24"/>
        </w:rPr>
        <w:t>relocation expenses, late fees, and a limited amount for internet services</w:t>
      </w:r>
      <w:r w:rsidR="00E56125">
        <w:rPr>
          <w:rFonts w:cstheme="minorHAnsi"/>
          <w:sz w:val="24"/>
          <w:szCs w:val="24"/>
        </w:rPr>
        <w:t xml:space="preserve"> as examples</w:t>
      </w:r>
      <w:r w:rsidR="009B6CF2" w:rsidRPr="009026B8">
        <w:rPr>
          <w:rFonts w:cstheme="minorHAnsi"/>
          <w:sz w:val="24"/>
          <w:szCs w:val="24"/>
        </w:rPr>
        <w:t>.</w:t>
      </w:r>
      <w:r w:rsidR="00D95214" w:rsidRPr="009026B8">
        <w:rPr>
          <w:rFonts w:cstheme="minorHAnsi"/>
          <w:sz w:val="24"/>
          <w:szCs w:val="24"/>
        </w:rPr>
        <w:t xml:space="preserve"> </w:t>
      </w:r>
      <w:r w:rsidR="00452693">
        <w:rPr>
          <w:rFonts w:cstheme="minorHAnsi"/>
          <w:sz w:val="24"/>
          <w:szCs w:val="24"/>
        </w:rPr>
        <w:t xml:space="preserve">Certain related expenses </w:t>
      </w:r>
      <w:r w:rsidR="002C48B3">
        <w:rPr>
          <w:rFonts w:cstheme="minorHAnsi"/>
          <w:sz w:val="24"/>
          <w:szCs w:val="24"/>
        </w:rPr>
        <w:t xml:space="preserve">necessarily </w:t>
      </w:r>
      <w:r w:rsidR="00452693">
        <w:rPr>
          <w:rFonts w:cstheme="minorHAnsi"/>
          <w:sz w:val="24"/>
          <w:szCs w:val="24"/>
        </w:rPr>
        <w:t>result from t</w:t>
      </w:r>
      <w:r w:rsidR="00B35C44">
        <w:rPr>
          <w:rFonts w:cstheme="minorHAnsi"/>
          <w:sz w:val="24"/>
          <w:szCs w:val="24"/>
        </w:rPr>
        <w:t>hese few examples</w:t>
      </w:r>
      <w:r w:rsidR="00452693">
        <w:rPr>
          <w:rFonts w:cstheme="minorHAnsi"/>
          <w:sz w:val="24"/>
          <w:szCs w:val="24"/>
        </w:rPr>
        <w:t xml:space="preserve">. For </w:t>
      </w:r>
      <w:r w:rsidR="00E27F07">
        <w:rPr>
          <w:rFonts w:cstheme="minorHAnsi"/>
          <w:sz w:val="24"/>
          <w:szCs w:val="24"/>
        </w:rPr>
        <w:t>instance</w:t>
      </w:r>
      <w:r w:rsidR="00452693">
        <w:rPr>
          <w:rFonts w:cstheme="minorHAnsi"/>
          <w:sz w:val="24"/>
          <w:szCs w:val="24"/>
        </w:rPr>
        <w:t xml:space="preserve">, </w:t>
      </w:r>
      <w:r w:rsidR="00E27F07">
        <w:rPr>
          <w:rFonts w:cstheme="minorHAnsi"/>
          <w:sz w:val="24"/>
          <w:szCs w:val="24"/>
        </w:rPr>
        <w:t>using funds to pay for</w:t>
      </w:r>
      <w:r w:rsidR="00452693">
        <w:rPr>
          <w:rFonts w:cstheme="minorHAnsi"/>
          <w:sz w:val="24"/>
          <w:szCs w:val="24"/>
        </w:rPr>
        <w:t xml:space="preserve"> internet services to support telework, home-based schooling, telemedicine, and searches for government services without the hardware and software to access the internet </w:t>
      </w:r>
      <w:r w:rsidR="00E56125">
        <w:rPr>
          <w:rFonts w:cstheme="minorHAnsi"/>
          <w:sz w:val="24"/>
          <w:szCs w:val="24"/>
        </w:rPr>
        <w:t xml:space="preserve">does not </w:t>
      </w:r>
      <w:r w:rsidR="00E27F07">
        <w:rPr>
          <w:rFonts w:cstheme="minorHAnsi"/>
          <w:sz w:val="24"/>
          <w:szCs w:val="24"/>
        </w:rPr>
        <w:t>accomplish the intended purpose</w:t>
      </w:r>
      <w:r w:rsidR="00E56125">
        <w:rPr>
          <w:rFonts w:cstheme="minorHAnsi"/>
          <w:sz w:val="24"/>
          <w:szCs w:val="24"/>
        </w:rPr>
        <w:t>, and instead benefits only the internet service providers</w:t>
      </w:r>
      <w:r w:rsidR="00452693">
        <w:rPr>
          <w:rFonts w:cstheme="minorHAnsi"/>
          <w:sz w:val="24"/>
          <w:szCs w:val="24"/>
        </w:rPr>
        <w:t xml:space="preserve">. </w:t>
      </w:r>
      <w:r w:rsidR="002C48B3">
        <w:rPr>
          <w:rFonts w:cstheme="minorHAnsi"/>
          <w:sz w:val="24"/>
          <w:szCs w:val="24"/>
        </w:rPr>
        <w:t>We propose that tribes develop their own policies to use Program funds to purchase a limited amount of hardware and software to access internet services</w:t>
      </w:r>
      <w:r w:rsidR="00E27F07">
        <w:rPr>
          <w:rFonts w:cstheme="minorHAnsi"/>
          <w:sz w:val="24"/>
          <w:szCs w:val="24"/>
        </w:rPr>
        <w:t xml:space="preserve"> in order</w:t>
      </w:r>
      <w:r w:rsidR="00E56125">
        <w:rPr>
          <w:rFonts w:cstheme="minorHAnsi"/>
          <w:sz w:val="24"/>
          <w:szCs w:val="24"/>
        </w:rPr>
        <w:t xml:space="preserve"> </w:t>
      </w:r>
      <w:r w:rsidR="00E27F07">
        <w:rPr>
          <w:rFonts w:cstheme="minorHAnsi"/>
          <w:sz w:val="24"/>
          <w:szCs w:val="24"/>
        </w:rPr>
        <w:t>to access and maintain these vital lifelines in Indian communities</w:t>
      </w:r>
      <w:r w:rsidR="00B35C44">
        <w:rPr>
          <w:rFonts w:cstheme="minorHAnsi"/>
          <w:sz w:val="24"/>
          <w:szCs w:val="24"/>
        </w:rPr>
        <w:t xml:space="preserve">. </w:t>
      </w:r>
      <w:r w:rsidR="00E27F07">
        <w:rPr>
          <w:rFonts w:cstheme="minorHAnsi"/>
          <w:sz w:val="24"/>
          <w:szCs w:val="24"/>
        </w:rPr>
        <w:t>Similarly, relocation expenses for households that have been temporarily or permanently displaced due to the pandemic involve more than rental fees</w:t>
      </w:r>
      <w:r w:rsidR="006D4DAF">
        <w:rPr>
          <w:rFonts w:cstheme="minorHAnsi"/>
          <w:sz w:val="24"/>
          <w:szCs w:val="24"/>
        </w:rPr>
        <w:t xml:space="preserve">, and limiting allowable expenses to rental fees benefits </w:t>
      </w:r>
      <w:r w:rsidR="00E22DFD">
        <w:rPr>
          <w:rFonts w:cstheme="minorHAnsi"/>
          <w:sz w:val="24"/>
          <w:szCs w:val="24"/>
        </w:rPr>
        <w:t>only landlords</w:t>
      </w:r>
      <w:r w:rsidR="00E27F07">
        <w:rPr>
          <w:rFonts w:cstheme="minorHAnsi"/>
          <w:sz w:val="24"/>
          <w:szCs w:val="24"/>
        </w:rPr>
        <w:t>.</w:t>
      </w:r>
      <w:r w:rsidR="00693A33">
        <w:rPr>
          <w:rFonts w:cstheme="minorHAnsi"/>
          <w:sz w:val="24"/>
          <w:szCs w:val="24"/>
        </w:rPr>
        <w:t xml:space="preserve"> </w:t>
      </w:r>
      <w:r w:rsidR="00E27F07">
        <w:rPr>
          <w:rFonts w:cstheme="minorHAnsi"/>
          <w:sz w:val="24"/>
          <w:szCs w:val="24"/>
        </w:rPr>
        <w:t xml:space="preserve"> </w:t>
      </w:r>
      <w:r w:rsidR="0061500D">
        <w:rPr>
          <w:rFonts w:cstheme="minorHAnsi"/>
          <w:sz w:val="24"/>
          <w:szCs w:val="24"/>
        </w:rPr>
        <w:t xml:space="preserve">Overcrowding has always been prevalent in Indian country. </w:t>
      </w:r>
      <w:r w:rsidR="00693A33">
        <w:rPr>
          <w:rFonts w:cstheme="minorHAnsi"/>
          <w:sz w:val="24"/>
          <w:szCs w:val="24"/>
        </w:rPr>
        <w:t xml:space="preserve"> </w:t>
      </w:r>
      <w:r w:rsidR="0061500D">
        <w:rPr>
          <w:rFonts w:cstheme="minorHAnsi"/>
          <w:sz w:val="24"/>
          <w:szCs w:val="24"/>
        </w:rPr>
        <w:t>Households that are newly formed to alleviate overcrowding will incur expenses for basic household necessities such as cookware and furnishings.  Again, tribes are in the best position to identify such families and to develop policies for the limited use of Program funds to assist them.</w:t>
      </w:r>
      <w:r w:rsidR="00693A33">
        <w:rPr>
          <w:rFonts w:cstheme="minorHAnsi"/>
          <w:sz w:val="24"/>
          <w:szCs w:val="24"/>
        </w:rPr>
        <w:t xml:space="preserve"> </w:t>
      </w:r>
      <w:r w:rsidR="0061500D">
        <w:rPr>
          <w:rFonts w:cstheme="minorHAnsi"/>
          <w:sz w:val="24"/>
          <w:szCs w:val="24"/>
        </w:rPr>
        <w:t xml:space="preserve"> </w:t>
      </w:r>
      <w:r w:rsidR="00E56125">
        <w:rPr>
          <w:rFonts w:cstheme="minorHAnsi"/>
          <w:sz w:val="24"/>
          <w:szCs w:val="24"/>
        </w:rPr>
        <w:t xml:space="preserve">We propose that Treasury </w:t>
      </w:r>
      <w:r w:rsidR="006D4DAF">
        <w:rPr>
          <w:rFonts w:cstheme="minorHAnsi"/>
          <w:sz w:val="24"/>
          <w:szCs w:val="24"/>
        </w:rPr>
        <w:t xml:space="preserve">acknowledges these apparent needs and agrees that </w:t>
      </w:r>
      <w:r w:rsidR="00693A33">
        <w:rPr>
          <w:rFonts w:cstheme="minorHAnsi"/>
          <w:sz w:val="24"/>
          <w:szCs w:val="24"/>
        </w:rPr>
        <w:t>tribes</w:t>
      </w:r>
      <w:r w:rsidR="006D4DAF">
        <w:rPr>
          <w:rFonts w:cstheme="minorHAnsi"/>
          <w:sz w:val="24"/>
          <w:szCs w:val="24"/>
        </w:rPr>
        <w:t xml:space="preserve"> should develop their own policies to implement</w:t>
      </w:r>
      <w:r w:rsidR="00E56125">
        <w:rPr>
          <w:rFonts w:cstheme="minorHAnsi"/>
          <w:sz w:val="24"/>
          <w:szCs w:val="24"/>
        </w:rPr>
        <w:t xml:space="preserve"> </w:t>
      </w:r>
      <w:r w:rsidR="006D4DAF">
        <w:rPr>
          <w:rFonts w:cstheme="minorHAnsi"/>
          <w:sz w:val="24"/>
          <w:szCs w:val="24"/>
        </w:rPr>
        <w:t xml:space="preserve">this provision of the Act in a way that actually benefits their communities. </w:t>
      </w:r>
      <w:r w:rsidR="00B35C44">
        <w:rPr>
          <w:rFonts w:cstheme="minorHAnsi"/>
          <w:sz w:val="24"/>
          <w:szCs w:val="24"/>
        </w:rPr>
        <w:t xml:space="preserve"> </w:t>
      </w:r>
      <w:r w:rsidR="003F48A5" w:rsidRPr="009026B8">
        <w:rPr>
          <w:rFonts w:cstheme="minorHAnsi"/>
          <w:sz w:val="24"/>
          <w:szCs w:val="24"/>
        </w:rPr>
        <w:t>.</w:t>
      </w:r>
      <w:r w:rsidR="00D95214" w:rsidRPr="009026B8">
        <w:rPr>
          <w:rFonts w:cstheme="minorHAnsi"/>
          <w:sz w:val="24"/>
          <w:szCs w:val="24"/>
        </w:rPr>
        <w:t xml:space="preserve">  </w:t>
      </w:r>
    </w:p>
    <w:p w14:paraId="3A233F12" w14:textId="7E8993C2" w:rsidR="005B5E04" w:rsidRPr="00C44358" w:rsidRDefault="008E1E0B" w:rsidP="009026B8">
      <w:pPr>
        <w:jc w:val="both"/>
        <w:rPr>
          <w:rFonts w:cstheme="minorHAnsi"/>
          <w:b/>
          <w:bCs/>
        </w:rPr>
      </w:pPr>
      <w:r>
        <w:rPr>
          <w:rFonts w:asciiTheme="minorHAnsi" w:hAnsiTheme="minorHAnsi" w:cstheme="minorHAnsi"/>
        </w:rPr>
        <w:t xml:space="preserve">  </w:t>
      </w:r>
    </w:p>
    <w:p w14:paraId="3AE8BD16" w14:textId="77777777" w:rsidR="009A11B1" w:rsidRPr="009A11B1" w:rsidRDefault="00AC490E" w:rsidP="00BF4225">
      <w:pPr>
        <w:pStyle w:val="ListParagraph"/>
        <w:numPr>
          <w:ilvl w:val="3"/>
          <w:numId w:val="28"/>
        </w:numPr>
        <w:spacing w:after="0" w:line="240" w:lineRule="auto"/>
        <w:ind w:left="0" w:firstLine="2160"/>
        <w:jc w:val="both"/>
        <w:rPr>
          <w:rFonts w:cstheme="minorHAnsi"/>
          <w:b/>
          <w:bCs/>
          <w:sz w:val="24"/>
          <w:szCs w:val="24"/>
        </w:rPr>
      </w:pPr>
      <w:r w:rsidRPr="005B2C0B">
        <w:rPr>
          <w:rFonts w:cstheme="minorHAnsi"/>
          <w:sz w:val="24"/>
          <w:szCs w:val="24"/>
        </w:rPr>
        <w:t xml:space="preserve">Section 501(c)(2)(B) of </w:t>
      </w:r>
      <w:r w:rsidR="00557177">
        <w:rPr>
          <w:rFonts w:cstheme="minorHAnsi"/>
          <w:sz w:val="24"/>
          <w:szCs w:val="24"/>
        </w:rPr>
        <w:t>Title V</w:t>
      </w:r>
      <w:r w:rsidR="005B5E04" w:rsidRPr="005B2C0B">
        <w:rPr>
          <w:rFonts w:cstheme="minorHAnsi"/>
          <w:sz w:val="24"/>
          <w:szCs w:val="24"/>
        </w:rPr>
        <w:t xml:space="preserve"> places a limitation on the payment of Program funds </w:t>
      </w:r>
      <w:r w:rsidR="00C349A5" w:rsidRPr="005B2C0B">
        <w:rPr>
          <w:rFonts w:cstheme="minorHAnsi"/>
          <w:sz w:val="24"/>
          <w:szCs w:val="24"/>
        </w:rPr>
        <w:t xml:space="preserve">for </w:t>
      </w:r>
      <w:r w:rsidR="005B5E04" w:rsidRPr="005B2C0B">
        <w:rPr>
          <w:rFonts w:cstheme="minorHAnsi"/>
          <w:sz w:val="24"/>
          <w:szCs w:val="24"/>
        </w:rPr>
        <w:t xml:space="preserve">prospective rents.  Specifically, </w:t>
      </w:r>
      <w:r w:rsidR="00557177">
        <w:rPr>
          <w:rFonts w:cstheme="minorHAnsi"/>
          <w:sz w:val="24"/>
          <w:szCs w:val="24"/>
        </w:rPr>
        <w:t>Title V</w:t>
      </w:r>
      <w:r w:rsidR="005B5E04" w:rsidRPr="005B2C0B">
        <w:rPr>
          <w:rFonts w:cstheme="minorHAnsi"/>
          <w:sz w:val="24"/>
          <w:szCs w:val="24"/>
        </w:rPr>
        <w:t xml:space="preserve"> provides that, for an eligible household applicant having rental arrears, the tribe cannot pay the prospective rent of these households unless the tribe has also provided assistance to reduce the rental arrears.  However, </w:t>
      </w:r>
      <w:r w:rsidR="00557177">
        <w:rPr>
          <w:rFonts w:cstheme="minorHAnsi"/>
          <w:sz w:val="24"/>
          <w:szCs w:val="24"/>
        </w:rPr>
        <w:t>Title V</w:t>
      </w:r>
      <w:r w:rsidR="005B5E04" w:rsidRPr="005B2C0B">
        <w:rPr>
          <w:rFonts w:cstheme="minorHAnsi"/>
          <w:sz w:val="24"/>
          <w:szCs w:val="24"/>
        </w:rPr>
        <w:t xml:space="preserve"> does not provide that the tribe must pay all of these rental arrears before it will be allowed to pay for the eligible household’s prospective rent.  As such, </w:t>
      </w:r>
      <w:r w:rsidR="003B30EA" w:rsidRPr="005B2C0B">
        <w:rPr>
          <w:rFonts w:cstheme="minorHAnsi"/>
          <w:sz w:val="24"/>
          <w:szCs w:val="24"/>
        </w:rPr>
        <w:t xml:space="preserve">we </w:t>
      </w:r>
      <w:r w:rsidR="005B5E04" w:rsidRPr="005B2C0B">
        <w:rPr>
          <w:rFonts w:cstheme="minorHAnsi"/>
          <w:sz w:val="24"/>
          <w:szCs w:val="24"/>
        </w:rPr>
        <w:t xml:space="preserve">recommend </w:t>
      </w:r>
      <w:r w:rsidR="005B2C0B" w:rsidRPr="005B2C0B">
        <w:rPr>
          <w:rFonts w:cstheme="minorHAnsi"/>
          <w:sz w:val="24"/>
          <w:szCs w:val="24"/>
        </w:rPr>
        <w:t xml:space="preserve">to the Treasury </w:t>
      </w:r>
      <w:r w:rsidR="005B5E04" w:rsidRPr="005B2C0B">
        <w:rPr>
          <w:rFonts w:cstheme="minorHAnsi"/>
          <w:sz w:val="24"/>
          <w:szCs w:val="24"/>
        </w:rPr>
        <w:t xml:space="preserve">that, if </w:t>
      </w:r>
      <w:r w:rsidR="005B2C0B" w:rsidRPr="005B2C0B">
        <w:rPr>
          <w:rFonts w:cstheme="minorHAnsi"/>
          <w:sz w:val="24"/>
          <w:szCs w:val="24"/>
        </w:rPr>
        <w:t xml:space="preserve">a </w:t>
      </w:r>
      <w:r w:rsidR="005B2C0B" w:rsidRPr="005B2C0B">
        <w:rPr>
          <w:rFonts w:cstheme="minorHAnsi"/>
          <w:sz w:val="24"/>
          <w:szCs w:val="24"/>
        </w:rPr>
        <w:lastRenderedPageBreak/>
        <w:t xml:space="preserve">tribe </w:t>
      </w:r>
      <w:r w:rsidR="005B5E04" w:rsidRPr="005B2C0B">
        <w:rPr>
          <w:rFonts w:cstheme="minorHAnsi"/>
          <w:sz w:val="24"/>
          <w:szCs w:val="24"/>
        </w:rPr>
        <w:t xml:space="preserve">pays for any portion of an eligible household’s rental arrears, </w:t>
      </w:r>
      <w:r w:rsidR="00C349A5" w:rsidRPr="005B2C0B">
        <w:rPr>
          <w:rFonts w:cstheme="minorHAnsi"/>
          <w:sz w:val="24"/>
          <w:szCs w:val="24"/>
        </w:rPr>
        <w:t xml:space="preserve">the Treasury should allow </w:t>
      </w:r>
      <w:r w:rsidR="005B2C0B" w:rsidRPr="005B2C0B">
        <w:rPr>
          <w:rFonts w:cstheme="minorHAnsi"/>
          <w:sz w:val="24"/>
          <w:szCs w:val="24"/>
        </w:rPr>
        <w:t xml:space="preserve">the tribe </w:t>
      </w:r>
      <w:r w:rsidR="005B5E04" w:rsidRPr="005B2C0B">
        <w:rPr>
          <w:rFonts w:cstheme="minorHAnsi"/>
          <w:sz w:val="24"/>
          <w:szCs w:val="24"/>
        </w:rPr>
        <w:t>to also pay for the household’s prospective rent.</w:t>
      </w:r>
      <w:r w:rsidR="00955854" w:rsidRPr="005B2C0B">
        <w:rPr>
          <w:rFonts w:cstheme="minorHAnsi"/>
          <w:sz w:val="24"/>
          <w:szCs w:val="24"/>
        </w:rPr>
        <w:t xml:space="preserve"> </w:t>
      </w:r>
    </w:p>
    <w:p w14:paraId="0DAAC312" w14:textId="77777777" w:rsidR="009A11B1" w:rsidRPr="009A11B1" w:rsidRDefault="009A11B1" w:rsidP="009A11B1">
      <w:pPr>
        <w:pStyle w:val="ListParagraph"/>
        <w:rPr>
          <w:rFonts w:cstheme="minorHAnsi"/>
          <w:sz w:val="24"/>
          <w:szCs w:val="24"/>
        </w:rPr>
      </w:pPr>
    </w:p>
    <w:p w14:paraId="78F0D3F7" w14:textId="4490889D" w:rsidR="00955854" w:rsidRPr="005B2C0B" w:rsidRDefault="009A11B1" w:rsidP="00BF4225">
      <w:pPr>
        <w:pStyle w:val="ListParagraph"/>
        <w:numPr>
          <w:ilvl w:val="3"/>
          <w:numId w:val="28"/>
        </w:numPr>
        <w:spacing w:after="0" w:line="240" w:lineRule="auto"/>
        <w:ind w:left="0" w:firstLine="2160"/>
        <w:jc w:val="both"/>
        <w:rPr>
          <w:rFonts w:cstheme="minorHAnsi"/>
          <w:b/>
          <w:bCs/>
          <w:sz w:val="24"/>
          <w:szCs w:val="24"/>
        </w:rPr>
      </w:pPr>
      <w:bookmarkStart w:id="0" w:name="_Hlk65228953"/>
      <w:r>
        <w:rPr>
          <w:rFonts w:cstheme="minorHAnsi"/>
          <w:sz w:val="24"/>
          <w:szCs w:val="24"/>
        </w:rPr>
        <w:t>Many tribal members are experiencing homelessness and overcrowded living conditions due to COVID-19 and related loss of income.  Is it possible to use housing stability funds to assist the family to find a home and to then pay anticipated rental and utility costs?</w:t>
      </w:r>
      <w:r w:rsidR="00955854" w:rsidRPr="005B2C0B">
        <w:rPr>
          <w:rFonts w:cstheme="minorHAnsi"/>
          <w:sz w:val="24"/>
          <w:szCs w:val="24"/>
        </w:rPr>
        <w:t xml:space="preserve"> </w:t>
      </w:r>
      <w:r w:rsidR="004C5149">
        <w:rPr>
          <w:rFonts w:cstheme="minorHAnsi"/>
          <w:sz w:val="24"/>
          <w:szCs w:val="24"/>
        </w:rPr>
        <w:t xml:space="preserve"> </w:t>
      </w:r>
      <w:r w:rsidR="004C5149">
        <w:rPr>
          <w:sz w:val="24"/>
          <w:szCs w:val="24"/>
        </w:rPr>
        <w:t xml:space="preserve">The February 22, 2021 FAQ seems to support these activities by saying that relocation expenses and rental fees are one example of the “other expenses” referred to in Section 501(c)(2)(A)(v) of Title V (FAQ #7, 2/22).  If relieving overcrowding resulted in homelessness, those homeless individuals are entitled to “relocation expenses and rental fees,” even outside of the tribe’s service area as long as they are not already receiving assistance (FAQ #16, 2/22).  Once the family receives assistance with relocation and rental fees, is it possible to then assist with the payment of prospective rents and utilities?  </w:t>
      </w:r>
    </w:p>
    <w:bookmarkEnd w:id="0"/>
    <w:p w14:paraId="669BE09F" w14:textId="10044E2C" w:rsidR="00DC6256" w:rsidRPr="00693A33" w:rsidRDefault="00DC6256" w:rsidP="00693A33">
      <w:pPr>
        <w:jc w:val="both"/>
        <w:rPr>
          <w:rFonts w:cstheme="minorHAnsi"/>
          <w:b/>
          <w:bCs/>
        </w:rPr>
      </w:pPr>
    </w:p>
    <w:p w14:paraId="2BB23669" w14:textId="77777777" w:rsidR="0048796C" w:rsidRPr="001C5546" w:rsidRDefault="0048796C" w:rsidP="00537263">
      <w:pPr>
        <w:pStyle w:val="ListParagraph"/>
        <w:numPr>
          <w:ilvl w:val="1"/>
          <w:numId w:val="28"/>
        </w:numPr>
        <w:spacing w:after="240" w:line="240" w:lineRule="auto"/>
        <w:ind w:left="0" w:firstLine="1440"/>
        <w:contextualSpacing w:val="0"/>
        <w:jc w:val="both"/>
        <w:rPr>
          <w:rFonts w:cstheme="minorHAnsi"/>
          <w:b/>
          <w:bCs/>
          <w:sz w:val="24"/>
          <w:szCs w:val="24"/>
        </w:rPr>
      </w:pPr>
      <w:r w:rsidRPr="001C5546">
        <w:rPr>
          <w:rFonts w:cstheme="minorHAnsi"/>
          <w:sz w:val="24"/>
          <w:szCs w:val="24"/>
        </w:rPr>
        <w:t xml:space="preserve">Section 501(k)(3)(B) of </w:t>
      </w:r>
      <w:r>
        <w:rPr>
          <w:rFonts w:cstheme="minorHAnsi"/>
          <w:sz w:val="24"/>
          <w:szCs w:val="24"/>
        </w:rPr>
        <w:t>Title V</w:t>
      </w:r>
      <w:r w:rsidRPr="001C5546">
        <w:rPr>
          <w:rFonts w:cstheme="minorHAnsi"/>
          <w:sz w:val="24"/>
          <w:szCs w:val="24"/>
        </w:rPr>
        <w:t xml:space="preserve"> contains an exception under the “eligible household” definition, requiring a tribe to ensure that Program funds made available to an eligible household must not be duplicative of any other Federally funded rental assistance provided to the household. </w:t>
      </w:r>
      <w:r>
        <w:rPr>
          <w:rFonts w:cstheme="minorHAnsi"/>
          <w:sz w:val="24"/>
          <w:szCs w:val="24"/>
        </w:rPr>
        <w:t xml:space="preserve"> We do not believe that </w:t>
      </w:r>
      <w:r w:rsidRPr="001C5546">
        <w:rPr>
          <w:rFonts w:cstheme="minorHAnsi"/>
          <w:sz w:val="24"/>
          <w:szCs w:val="24"/>
        </w:rPr>
        <w:t xml:space="preserve">the provision of low-cost affordable housing under NAHASDA constitutes rental assistance under </w:t>
      </w:r>
      <w:r>
        <w:rPr>
          <w:rFonts w:cstheme="minorHAnsi"/>
          <w:sz w:val="24"/>
          <w:szCs w:val="24"/>
        </w:rPr>
        <w:t>Title V</w:t>
      </w:r>
      <w:r w:rsidRPr="001C5546">
        <w:rPr>
          <w:rFonts w:cstheme="minorHAnsi"/>
          <w:sz w:val="24"/>
          <w:szCs w:val="24"/>
        </w:rPr>
        <w:t xml:space="preserve">. </w:t>
      </w:r>
      <w:r>
        <w:rPr>
          <w:rFonts w:cstheme="minorHAnsi"/>
          <w:sz w:val="24"/>
          <w:szCs w:val="24"/>
        </w:rPr>
        <w:t xml:space="preserve"> While we fully understand the concept of duplication of services, we must note that the sustainability of our housing programs depends on rental receipts.  When the pandemic began and we were faced with stay-at-home orders, we took steps to protect low-income individuals by reducing, and in some case, waiving rents when people had no resources due to workplace closures and restrictions due to the COVID-19 pandemic.  We never expected that duration of the pandemic and the reduction in income would continue.  Our decision to reduce and waive rents has reduced our operations and maintenance funds considerably.  Because of COVID-19, we continue to incur operations and maintenance costs related to COVID-19 as we plan for maintaining safe living environments. We propose that Title V funds be available to reimburse lost rental income for federally assisted units so that we can continue to operate and maintain our housing programs. </w:t>
      </w:r>
    </w:p>
    <w:p w14:paraId="27CF44BD" w14:textId="6BFD15EF" w:rsidR="002343AE" w:rsidRDefault="00DC6256" w:rsidP="00BF4225">
      <w:pPr>
        <w:pStyle w:val="ListParagraph"/>
        <w:numPr>
          <w:ilvl w:val="1"/>
          <w:numId w:val="28"/>
        </w:numPr>
        <w:spacing w:after="0" w:line="240" w:lineRule="auto"/>
        <w:ind w:left="0" w:firstLine="1440"/>
        <w:jc w:val="both"/>
        <w:rPr>
          <w:rFonts w:cstheme="minorHAnsi"/>
          <w:sz w:val="24"/>
          <w:szCs w:val="24"/>
        </w:rPr>
      </w:pPr>
      <w:r w:rsidRPr="005B2C0B">
        <w:rPr>
          <w:rFonts w:cstheme="minorHAnsi"/>
          <w:b/>
          <w:bCs/>
          <w:sz w:val="24"/>
          <w:szCs w:val="24"/>
          <w:u w:val="single"/>
        </w:rPr>
        <w:t>Administrative Costs</w:t>
      </w:r>
      <w:r w:rsidRPr="005B2C0B">
        <w:rPr>
          <w:rFonts w:cstheme="minorHAnsi"/>
          <w:b/>
          <w:bCs/>
          <w:sz w:val="24"/>
          <w:szCs w:val="24"/>
        </w:rPr>
        <w:t>.</w:t>
      </w:r>
      <w:r w:rsidR="00554D6F" w:rsidRPr="005B2C0B">
        <w:rPr>
          <w:rFonts w:cstheme="minorHAnsi"/>
          <w:sz w:val="24"/>
          <w:szCs w:val="24"/>
        </w:rPr>
        <w:t xml:space="preserve">  </w:t>
      </w:r>
      <w:r w:rsidR="00774EAA" w:rsidRPr="005B2C0B">
        <w:rPr>
          <w:rFonts w:cstheme="minorHAnsi"/>
          <w:sz w:val="24"/>
          <w:szCs w:val="24"/>
        </w:rPr>
        <w:t xml:space="preserve">Section 501(c)(5)(A) of </w:t>
      </w:r>
      <w:r w:rsidR="00557177">
        <w:rPr>
          <w:rFonts w:cstheme="minorHAnsi"/>
          <w:sz w:val="24"/>
          <w:szCs w:val="24"/>
        </w:rPr>
        <w:t>Title V</w:t>
      </w:r>
      <w:r w:rsidR="00554D6F" w:rsidRPr="005B2C0B">
        <w:rPr>
          <w:rFonts w:cstheme="minorHAnsi"/>
          <w:sz w:val="24"/>
          <w:szCs w:val="24"/>
        </w:rPr>
        <w:t xml:space="preserve"> limits </w:t>
      </w:r>
      <w:r w:rsidR="002343AE" w:rsidRPr="005B2C0B">
        <w:rPr>
          <w:rFonts w:cstheme="minorHAnsi"/>
          <w:sz w:val="24"/>
          <w:szCs w:val="24"/>
        </w:rPr>
        <w:t xml:space="preserve">the Program administrative costs of a tribe to 10% of the total Program funds that it receives.  However, </w:t>
      </w:r>
      <w:r w:rsidR="00557177">
        <w:rPr>
          <w:rFonts w:cstheme="minorHAnsi"/>
          <w:sz w:val="24"/>
          <w:szCs w:val="24"/>
        </w:rPr>
        <w:t>Title V</w:t>
      </w:r>
      <w:r w:rsidR="002343AE" w:rsidRPr="005B2C0B">
        <w:rPr>
          <w:rFonts w:cstheme="minorHAnsi"/>
          <w:sz w:val="24"/>
          <w:szCs w:val="24"/>
        </w:rPr>
        <w:t xml:space="preserve"> does not specify whether these administrative costs must </w:t>
      </w:r>
      <w:r w:rsidR="00594E32" w:rsidRPr="005B2C0B">
        <w:rPr>
          <w:rFonts w:cstheme="minorHAnsi"/>
          <w:sz w:val="24"/>
          <w:szCs w:val="24"/>
        </w:rPr>
        <w:t xml:space="preserve">be allocated </w:t>
      </w:r>
      <w:r w:rsidR="002343AE" w:rsidRPr="005B2C0B">
        <w:rPr>
          <w:rFonts w:cstheme="minorHAnsi"/>
          <w:sz w:val="24"/>
          <w:szCs w:val="24"/>
        </w:rPr>
        <w:t xml:space="preserve">by the same ratio as the ratio used for the allocation of Program funds, </w:t>
      </w:r>
      <w:r w:rsidR="002343AE" w:rsidRPr="005B2C0B">
        <w:rPr>
          <w:rFonts w:cstheme="minorHAnsi"/>
          <w:i/>
          <w:iCs/>
          <w:sz w:val="24"/>
          <w:szCs w:val="24"/>
        </w:rPr>
        <w:t>i.e.,</w:t>
      </w:r>
      <w:r w:rsidR="002343AE" w:rsidRPr="005B2C0B">
        <w:rPr>
          <w:rFonts w:cstheme="minorHAnsi"/>
          <w:sz w:val="24"/>
          <w:szCs w:val="24"/>
        </w:rPr>
        <w:t xml:space="preserve"> 90% for financial assistance and 10% for housing stability services.  </w:t>
      </w:r>
      <w:r w:rsidR="006262F7" w:rsidRPr="005B2C0B">
        <w:rPr>
          <w:rFonts w:cstheme="minorHAnsi"/>
          <w:sz w:val="24"/>
          <w:szCs w:val="24"/>
        </w:rPr>
        <w:t>We</w:t>
      </w:r>
      <w:r w:rsidR="002343AE" w:rsidRPr="005B2C0B">
        <w:rPr>
          <w:rFonts w:cstheme="minorHAnsi"/>
          <w:sz w:val="24"/>
          <w:szCs w:val="24"/>
        </w:rPr>
        <w:t xml:space="preserve"> recommend that the Treasury </w:t>
      </w:r>
      <w:r w:rsidR="00341365" w:rsidRPr="005B2C0B">
        <w:rPr>
          <w:rFonts w:cstheme="minorHAnsi"/>
          <w:sz w:val="24"/>
          <w:szCs w:val="24"/>
        </w:rPr>
        <w:t xml:space="preserve">specify whether </w:t>
      </w:r>
      <w:r w:rsidR="002343AE" w:rsidRPr="005B2C0B">
        <w:rPr>
          <w:rFonts w:cstheme="minorHAnsi"/>
          <w:sz w:val="24"/>
          <w:szCs w:val="24"/>
        </w:rPr>
        <w:t>the Program administrative costs of a tribe must be apportioned in a</w:t>
      </w:r>
      <w:r w:rsidR="00341365" w:rsidRPr="005B2C0B">
        <w:rPr>
          <w:rFonts w:cstheme="minorHAnsi"/>
          <w:sz w:val="24"/>
          <w:szCs w:val="24"/>
        </w:rPr>
        <w:t>ny particular way</w:t>
      </w:r>
      <w:r w:rsidR="002343AE" w:rsidRPr="005B2C0B">
        <w:rPr>
          <w:rFonts w:cstheme="minorHAnsi"/>
          <w:sz w:val="24"/>
          <w:szCs w:val="24"/>
        </w:rPr>
        <w:t>.</w:t>
      </w:r>
    </w:p>
    <w:p w14:paraId="673F5028" w14:textId="50ECCF5E" w:rsidR="004E157C" w:rsidRDefault="004E157C" w:rsidP="004E157C">
      <w:pPr>
        <w:jc w:val="both"/>
        <w:rPr>
          <w:rFonts w:cstheme="minorHAnsi"/>
        </w:rPr>
      </w:pPr>
    </w:p>
    <w:p w14:paraId="27DC313A" w14:textId="1812524C" w:rsidR="004E157C" w:rsidRPr="00693A33" w:rsidRDefault="004E157C" w:rsidP="00CC1B98">
      <w:pPr>
        <w:ind w:firstLine="720"/>
        <w:jc w:val="both"/>
        <w:rPr>
          <w:rFonts w:ascii="Calibri" w:hAnsi="Calibri" w:cs="Calibri"/>
        </w:rPr>
      </w:pPr>
      <w:r w:rsidRPr="00693A33">
        <w:rPr>
          <w:rFonts w:ascii="Calibri" w:hAnsi="Calibri" w:cs="Calibri"/>
        </w:rPr>
        <w:t xml:space="preserve">Additionally, due to the increased burden placed on the tribes, a 10% limitation on administrative costs seems woefully inadequate. </w:t>
      </w:r>
      <w:r w:rsidR="008466E7">
        <w:rPr>
          <w:rFonts w:ascii="Calibri" w:hAnsi="Calibri" w:cs="Calibri"/>
        </w:rPr>
        <w:t xml:space="preserve">Based on our historical experience, </w:t>
      </w:r>
      <w:r w:rsidR="00693A33">
        <w:rPr>
          <w:rFonts w:ascii="Calibri" w:hAnsi="Calibri" w:cs="Calibri"/>
        </w:rPr>
        <w:t>20</w:t>
      </w:r>
      <w:r w:rsidR="008466E7">
        <w:rPr>
          <w:rFonts w:ascii="Calibri" w:hAnsi="Calibri" w:cs="Calibri"/>
        </w:rPr>
        <w:t xml:space="preserve">% is a reasonable percentage for administrative costs. </w:t>
      </w:r>
    </w:p>
    <w:p w14:paraId="55489F9F" w14:textId="77777777" w:rsidR="00EB0BA8" w:rsidRPr="00C44358" w:rsidRDefault="00EB0BA8" w:rsidP="00C44358">
      <w:pPr>
        <w:pStyle w:val="ListParagraph"/>
        <w:spacing w:after="0" w:line="240" w:lineRule="auto"/>
        <w:rPr>
          <w:rFonts w:cstheme="minorHAnsi"/>
          <w:sz w:val="24"/>
          <w:szCs w:val="24"/>
        </w:rPr>
      </w:pPr>
    </w:p>
    <w:p w14:paraId="2EA4F3D6" w14:textId="4C8196AA" w:rsidR="00BB5025" w:rsidRPr="005B2C0B" w:rsidRDefault="00EB0BA8" w:rsidP="00537263">
      <w:pPr>
        <w:pStyle w:val="ListParagraph"/>
        <w:numPr>
          <w:ilvl w:val="0"/>
          <w:numId w:val="28"/>
        </w:numPr>
        <w:spacing w:after="0" w:line="240" w:lineRule="auto"/>
        <w:ind w:left="0" w:firstLine="720"/>
        <w:jc w:val="both"/>
        <w:rPr>
          <w:rFonts w:cstheme="minorHAnsi"/>
          <w:sz w:val="24"/>
          <w:szCs w:val="24"/>
          <w:u w:val="single"/>
        </w:rPr>
      </w:pPr>
      <w:r w:rsidRPr="005B2C0B">
        <w:rPr>
          <w:rFonts w:cstheme="minorHAnsi"/>
          <w:b/>
          <w:bCs/>
          <w:sz w:val="24"/>
          <w:szCs w:val="24"/>
          <w:u w:val="single"/>
        </w:rPr>
        <w:lastRenderedPageBreak/>
        <w:t>Reallocation of Unused Program Funds</w:t>
      </w:r>
      <w:r w:rsidRPr="005B2C0B">
        <w:rPr>
          <w:rFonts w:cstheme="minorHAnsi"/>
          <w:b/>
          <w:bCs/>
          <w:sz w:val="24"/>
          <w:szCs w:val="24"/>
        </w:rPr>
        <w:t xml:space="preserve">.  </w:t>
      </w:r>
      <w:r w:rsidR="000D328A" w:rsidRPr="005B2C0B">
        <w:rPr>
          <w:rFonts w:cstheme="minorHAnsi"/>
          <w:sz w:val="24"/>
          <w:szCs w:val="24"/>
        </w:rPr>
        <w:t xml:space="preserve">Section 501(d) of </w:t>
      </w:r>
      <w:r w:rsidR="00557177">
        <w:rPr>
          <w:rFonts w:cstheme="minorHAnsi"/>
          <w:sz w:val="24"/>
          <w:szCs w:val="24"/>
        </w:rPr>
        <w:t>Title V</w:t>
      </w:r>
      <w:r w:rsidR="000D328A" w:rsidRPr="005B2C0B">
        <w:rPr>
          <w:rFonts w:cstheme="minorHAnsi"/>
          <w:sz w:val="24"/>
          <w:szCs w:val="24"/>
        </w:rPr>
        <w:t xml:space="preserve"> provides that</w:t>
      </w:r>
      <w:r w:rsidR="007E122E" w:rsidRPr="005B2C0B">
        <w:rPr>
          <w:rFonts w:cstheme="minorHAnsi"/>
          <w:sz w:val="24"/>
          <w:szCs w:val="24"/>
        </w:rPr>
        <w:t>, beginning on September 30, 2021, the Treasury Secretary shall recapture excess Program funds not obligated</w:t>
      </w:r>
      <w:r w:rsidR="006466A1" w:rsidRPr="005B2C0B">
        <w:rPr>
          <w:rFonts w:cstheme="minorHAnsi"/>
          <w:sz w:val="24"/>
          <w:szCs w:val="24"/>
        </w:rPr>
        <w:t xml:space="preserve"> by a tribe</w:t>
      </w:r>
      <w:r w:rsidR="007E122E" w:rsidRPr="005B2C0B">
        <w:rPr>
          <w:rFonts w:cstheme="minorHAnsi"/>
          <w:sz w:val="24"/>
          <w:szCs w:val="24"/>
        </w:rPr>
        <w:t xml:space="preserve"> pursuant to </w:t>
      </w:r>
      <w:r w:rsidR="00557177">
        <w:rPr>
          <w:rFonts w:cstheme="minorHAnsi"/>
          <w:sz w:val="24"/>
          <w:szCs w:val="24"/>
        </w:rPr>
        <w:t>Title V</w:t>
      </w:r>
      <w:r w:rsidR="006466A1" w:rsidRPr="005B2C0B">
        <w:rPr>
          <w:rFonts w:cstheme="minorHAnsi"/>
          <w:sz w:val="24"/>
          <w:szCs w:val="24"/>
        </w:rPr>
        <w:t>,</w:t>
      </w:r>
      <w:r w:rsidR="007E122E" w:rsidRPr="005B2C0B">
        <w:rPr>
          <w:rFonts w:cstheme="minorHAnsi"/>
          <w:sz w:val="24"/>
          <w:szCs w:val="24"/>
        </w:rPr>
        <w:t xml:space="preserve"> and reallocate these funds to other tribes, wh</w:t>
      </w:r>
      <w:r w:rsidR="00341365" w:rsidRPr="005B2C0B">
        <w:rPr>
          <w:rFonts w:cstheme="minorHAnsi"/>
          <w:sz w:val="24"/>
          <w:szCs w:val="24"/>
        </w:rPr>
        <w:t xml:space="preserve">ich </w:t>
      </w:r>
      <w:r w:rsidR="007E122E" w:rsidRPr="005B2C0B">
        <w:rPr>
          <w:rFonts w:cstheme="minorHAnsi"/>
          <w:sz w:val="24"/>
          <w:szCs w:val="24"/>
        </w:rPr>
        <w:t>at the time of such reallocation, have o</w:t>
      </w:r>
      <w:r w:rsidR="006466A1" w:rsidRPr="005B2C0B">
        <w:rPr>
          <w:rFonts w:cstheme="minorHAnsi"/>
          <w:sz w:val="24"/>
          <w:szCs w:val="24"/>
        </w:rPr>
        <w:t xml:space="preserve">bligated at least 65% of their originally allocated Program funds.  </w:t>
      </w:r>
      <w:r w:rsidR="00557177">
        <w:rPr>
          <w:rFonts w:cstheme="minorHAnsi"/>
          <w:sz w:val="24"/>
          <w:szCs w:val="24"/>
        </w:rPr>
        <w:t>Title V</w:t>
      </w:r>
      <w:r w:rsidR="006466A1" w:rsidRPr="005B2C0B">
        <w:rPr>
          <w:rFonts w:cstheme="minorHAnsi"/>
          <w:sz w:val="24"/>
          <w:szCs w:val="24"/>
        </w:rPr>
        <w:t xml:space="preserve"> does not define “obligated” as it pertains to this section, which definition is critical in helping </w:t>
      </w:r>
      <w:r w:rsidR="00341365" w:rsidRPr="005B2C0B">
        <w:rPr>
          <w:rFonts w:cstheme="minorHAnsi"/>
          <w:sz w:val="24"/>
          <w:szCs w:val="24"/>
        </w:rPr>
        <w:t xml:space="preserve">a </w:t>
      </w:r>
      <w:r w:rsidR="006466A1" w:rsidRPr="005B2C0B">
        <w:rPr>
          <w:rFonts w:cstheme="minorHAnsi"/>
          <w:sz w:val="24"/>
          <w:szCs w:val="24"/>
        </w:rPr>
        <w:t xml:space="preserve">tribe determine how </w:t>
      </w:r>
      <w:r w:rsidR="00341365" w:rsidRPr="005B2C0B">
        <w:rPr>
          <w:rFonts w:cstheme="minorHAnsi"/>
          <w:sz w:val="24"/>
          <w:szCs w:val="24"/>
        </w:rPr>
        <w:t xml:space="preserve">it </w:t>
      </w:r>
      <w:r w:rsidR="006466A1" w:rsidRPr="005B2C0B">
        <w:rPr>
          <w:rFonts w:cstheme="minorHAnsi"/>
          <w:sz w:val="24"/>
          <w:szCs w:val="24"/>
        </w:rPr>
        <w:t xml:space="preserve">can most effectively use </w:t>
      </w:r>
      <w:r w:rsidR="00341365" w:rsidRPr="005B2C0B">
        <w:rPr>
          <w:rFonts w:cstheme="minorHAnsi"/>
          <w:sz w:val="24"/>
          <w:szCs w:val="24"/>
        </w:rPr>
        <w:t>its</w:t>
      </w:r>
      <w:r w:rsidR="006466A1" w:rsidRPr="005B2C0B">
        <w:rPr>
          <w:rFonts w:cstheme="minorHAnsi"/>
          <w:sz w:val="24"/>
          <w:szCs w:val="24"/>
        </w:rPr>
        <w:t xml:space="preserve"> Program</w:t>
      </w:r>
      <w:r w:rsidR="00341365" w:rsidRPr="005B2C0B">
        <w:rPr>
          <w:rFonts w:cstheme="minorHAnsi"/>
          <w:sz w:val="24"/>
          <w:szCs w:val="24"/>
        </w:rPr>
        <w:t xml:space="preserve"> funds</w:t>
      </w:r>
      <w:r w:rsidR="006466A1" w:rsidRPr="005B2C0B">
        <w:rPr>
          <w:rFonts w:cstheme="minorHAnsi"/>
          <w:sz w:val="24"/>
          <w:szCs w:val="24"/>
        </w:rPr>
        <w:t xml:space="preserve"> in a timely manner.  </w:t>
      </w:r>
      <w:r w:rsidR="002B34A1">
        <w:rPr>
          <w:rFonts w:cstheme="minorHAnsi"/>
          <w:sz w:val="24"/>
          <w:szCs w:val="24"/>
        </w:rPr>
        <w:t>W</w:t>
      </w:r>
      <w:r w:rsidR="00CB4D85" w:rsidRPr="005B2C0B">
        <w:rPr>
          <w:rFonts w:cstheme="minorHAnsi"/>
          <w:sz w:val="24"/>
          <w:szCs w:val="24"/>
        </w:rPr>
        <w:t>e</w:t>
      </w:r>
      <w:r w:rsidR="006466A1" w:rsidRPr="005B2C0B">
        <w:rPr>
          <w:rFonts w:cstheme="minorHAnsi"/>
          <w:sz w:val="24"/>
          <w:szCs w:val="24"/>
        </w:rPr>
        <w:t xml:space="preserve"> recommend that the Treasury </w:t>
      </w:r>
      <w:r w:rsidR="00BB5025" w:rsidRPr="005B2C0B">
        <w:rPr>
          <w:rFonts w:cstheme="minorHAnsi"/>
          <w:sz w:val="24"/>
          <w:szCs w:val="24"/>
        </w:rPr>
        <w:t xml:space="preserve">provide a detailed </w:t>
      </w:r>
      <w:r w:rsidR="00341365" w:rsidRPr="005B2C0B">
        <w:rPr>
          <w:rFonts w:cstheme="minorHAnsi"/>
          <w:sz w:val="24"/>
          <w:szCs w:val="24"/>
        </w:rPr>
        <w:t xml:space="preserve">definition </w:t>
      </w:r>
      <w:r w:rsidR="00BB5025" w:rsidRPr="005B2C0B">
        <w:rPr>
          <w:rFonts w:cstheme="minorHAnsi"/>
          <w:sz w:val="24"/>
          <w:szCs w:val="24"/>
        </w:rPr>
        <w:t>of “obligated,” so that tribes are made aware of how their Program funds must be dealt with in order to prevent their recapture.</w:t>
      </w:r>
    </w:p>
    <w:p w14:paraId="0662ABC3" w14:textId="77777777" w:rsidR="00BB5025" w:rsidRPr="00C44358" w:rsidRDefault="00BB5025" w:rsidP="00C44358">
      <w:pPr>
        <w:pStyle w:val="ListParagraph"/>
        <w:spacing w:after="0" w:line="240" w:lineRule="auto"/>
        <w:ind w:left="1440"/>
        <w:jc w:val="both"/>
        <w:rPr>
          <w:rFonts w:cstheme="minorHAnsi"/>
          <w:sz w:val="24"/>
          <w:szCs w:val="24"/>
          <w:u w:val="single"/>
        </w:rPr>
      </w:pPr>
    </w:p>
    <w:p w14:paraId="40354D8E" w14:textId="4FDB7CC9" w:rsidR="00337F94" w:rsidRPr="008B49FA" w:rsidRDefault="00341365" w:rsidP="00537263">
      <w:pPr>
        <w:pStyle w:val="ListParagraph"/>
        <w:numPr>
          <w:ilvl w:val="0"/>
          <w:numId w:val="28"/>
        </w:numPr>
        <w:spacing w:after="0" w:line="240" w:lineRule="auto"/>
        <w:ind w:left="0" w:firstLine="720"/>
        <w:jc w:val="both"/>
        <w:rPr>
          <w:rFonts w:cstheme="minorHAnsi"/>
          <w:b/>
          <w:bCs/>
          <w:sz w:val="24"/>
          <w:szCs w:val="24"/>
          <w:u w:val="single"/>
        </w:rPr>
      </w:pPr>
      <w:r w:rsidRPr="008B49FA">
        <w:rPr>
          <w:rFonts w:cstheme="minorHAnsi"/>
          <w:b/>
          <w:bCs/>
          <w:sz w:val="24"/>
          <w:szCs w:val="24"/>
          <w:u w:val="single"/>
        </w:rPr>
        <w:t xml:space="preserve">Program </w:t>
      </w:r>
      <w:r w:rsidR="00F13434" w:rsidRPr="008B49FA">
        <w:rPr>
          <w:rFonts w:cstheme="minorHAnsi"/>
          <w:b/>
          <w:bCs/>
          <w:sz w:val="24"/>
          <w:szCs w:val="24"/>
          <w:u w:val="single"/>
        </w:rPr>
        <w:t>Reporting</w:t>
      </w:r>
      <w:r w:rsidR="00BB5025" w:rsidRPr="008B49FA">
        <w:rPr>
          <w:rFonts w:cstheme="minorHAnsi"/>
          <w:b/>
          <w:bCs/>
          <w:sz w:val="24"/>
          <w:szCs w:val="24"/>
          <w:u w:val="single"/>
        </w:rPr>
        <w:t xml:space="preserve"> Requirements</w:t>
      </w:r>
      <w:r w:rsidR="00F13434" w:rsidRPr="008B49FA">
        <w:rPr>
          <w:rFonts w:cstheme="minorHAnsi"/>
          <w:b/>
          <w:bCs/>
          <w:sz w:val="24"/>
          <w:szCs w:val="24"/>
        </w:rPr>
        <w:t>.</w:t>
      </w:r>
      <w:r w:rsidR="00FC5577" w:rsidRPr="008B49FA">
        <w:rPr>
          <w:rFonts w:cstheme="minorHAnsi"/>
          <w:sz w:val="24"/>
          <w:szCs w:val="24"/>
        </w:rPr>
        <w:t xml:space="preserve">  </w:t>
      </w:r>
      <w:bookmarkStart w:id="1" w:name="_Hlk61601617"/>
      <w:bookmarkStart w:id="2" w:name="_Hlk61599994"/>
      <w:r w:rsidR="008B49FA" w:rsidRPr="008B49FA">
        <w:rPr>
          <w:rFonts w:cstheme="minorHAnsi"/>
          <w:sz w:val="24"/>
          <w:szCs w:val="24"/>
        </w:rPr>
        <w:t>We have</w:t>
      </w:r>
      <w:r w:rsidR="00337F94" w:rsidRPr="008B49FA">
        <w:rPr>
          <w:rFonts w:cstheme="minorHAnsi"/>
          <w:sz w:val="24"/>
          <w:szCs w:val="24"/>
        </w:rPr>
        <w:t xml:space="preserve"> several concerns and recommendations regarding the Program reporting requirements.  These include the following:</w:t>
      </w:r>
    </w:p>
    <w:bookmarkEnd w:id="1"/>
    <w:p w14:paraId="372D19F9" w14:textId="77777777" w:rsidR="00337F94" w:rsidRPr="00C44358" w:rsidRDefault="00337F94" w:rsidP="00C44358">
      <w:pPr>
        <w:pStyle w:val="ListParagraph"/>
        <w:spacing w:after="0" w:line="240" w:lineRule="auto"/>
        <w:rPr>
          <w:rFonts w:cstheme="minorHAnsi"/>
          <w:b/>
          <w:bCs/>
          <w:sz w:val="24"/>
          <w:szCs w:val="24"/>
          <w:u w:val="single"/>
        </w:rPr>
      </w:pPr>
    </w:p>
    <w:p w14:paraId="6E326CEE" w14:textId="63158E27" w:rsidR="0049402B" w:rsidRPr="007D7169" w:rsidRDefault="00FC5577" w:rsidP="00BF4225">
      <w:pPr>
        <w:pStyle w:val="ListParagraph"/>
        <w:numPr>
          <w:ilvl w:val="1"/>
          <w:numId w:val="32"/>
        </w:numPr>
        <w:spacing w:after="0" w:line="240" w:lineRule="auto"/>
        <w:ind w:left="0" w:firstLine="1440"/>
        <w:jc w:val="both"/>
        <w:rPr>
          <w:rFonts w:cstheme="minorHAnsi"/>
          <w:b/>
          <w:bCs/>
          <w:sz w:val="24"/>
          <w:szCs w:val="24"/>
          <w:u w:val="single"/>
        </w:rPr>
      </w:pPr>
      <w:r w:rsidRPr="007D7169">
        <w:rPr>
          <w:rFonts w:cstheme="minorHAnsi"/>
          <w:sz w:val="24"/>
          <w:szCs w:val="24"/>
        </w:rPr>
        <w:t xml:space="preserve">Section 501(g)(3) of </w:t>
      </w:r>
      <w:r w:rsidR="00557177">
        <w:rPr>
          <w:rFonts w:cstheme="minorHAnsi"/>
          <w:sz w:val="24"/>
          <w:szCs w:val="24"/>
        </w:rPr>
        <w:t>Title V</w:t>
      </w:r>
      <w:r w:rsidRPr="007D7169">
        <w:rPr>
          <w:rFonts w:cstheme="minorHAnsi"/>
          <w:sz w:val="24"/>
          <w:szCs w:val="24"/>
        </w:rPr>
        <w:t xml:space="preserve"> </w:t>
      </w:r>
      <w:bookmarkEnd w:id="2"/>
      <w:r w:rsidRPr="007D7169">
        <w:rPr>
          <w:rFonts w:cstheme="minorHAnsi"/>
          <w:sz w:val="24"/>
          <w:szCs w:val="24"/>
        </w:rPr>
        <w:t>provides that the Treasury Secretary “may establish alternative reporting requirements” for tribes.  Tribes are already burdened by the reporting requirements of other programs and projects with which the</w:t>
      </w:r>
      <w:r w:rsidR="00DD3CD5" w:rsidRPr="007D7169">
        <w:rPr>
          <w:rFonts w:cstheme="minorHAnsi"/>
          <w:sz w:val="24"/>
          <w:szCs w:val="24"/>
        </w:rPr>
        <w:t xml:space="preserve">y are </w:t>
      </w:r>
      <w:r w:rsidRPr="007D7169">
        <w:rPr>
          <w:rFonts w:cstheme="minorHAnsi"/>
          <w:sz w:val="24"/>
          <w:szCs w:val="24"/>
        </w:rPr>
        <w:t xml:space="preserve">involved, such as the Indian Housing Block Grant </w:t>
      </w:r>
      <w:r w:rsidR="0049402B" w:rsidRPr="007D7169">
        <w:rPr>
          <w:rFonts w:cstheme="minorHAnsi"/>
          <w:sz w:val="24"/>
          <w:szCs w:val="24"/>
        </w:rPr>
        <w:t xml:space="preserve">(IHBG) </w:t>
      </w:r>
      <w:r w:rsidRPr="007D7169">
        <w:rPr>
          <w:rFonts w:cstheme="minorHAnsi"/>
          <w:sz w:val="24"/>
          <w:szCs w:val="24"/>
        </w:rPr>
        <w:t>program throug</w:t>
      </w:r>
      <w:r w:rsidRPr="009026B8">
        <w:rPr>
          <w:rFonts w:cstheme="minorHAnsi"/>
          <w:sz w:val="24"/>
          <w:szCs w:val="24"/>
        </w:rPr>
        <w:t>h the Native American Housing Assistance and Self Determination Act</w:t>
      </w:r>
      <w:r w:rsidR="00B8143E" w:rsidRPr="00CC1B98">
        <w:rPr>
          <w:rFonts w:cstheme="minorHAnsi"/>
          <w:sz w:val="24"/>
          <w:szCs w:val="24"/>
        </w:rPr>
        <w:t xml:space="preserve"> (NAHASDA)</w:t>
      </w:r>
      <w:r w:rsidRPr="00CC1B98">
        <w:rPr>
          <w:rFonts w:cstheme="minorHAnsi"/>
          <w:sz w:val="24"/>
          <w:szCs w:val="24"/>
        </w:rPr>
        <w:t>, the Indian C</w:t>
      </w:r>
      <w:r w:rsidRPr="007D7169">
        <w:rPr>
          <w:rFonts w:cstheme="minorHAnsi"/>
          <w:sz w:val="24"/>
          <w:szCs w:val="24"/>
        </w:rPr>
        <w:t>ommunity Development Block Grant program, and Low-Income H</w:t>
      </w:r>
      <w:r w:rsidR="00CC1B98">
        <w:rPr>
          <w:rFonts w:cstheme="minorHAnsi"/>
          <w:sz w:val="24"/>
          <w:szCs w:val="24"/>
        </w:rPr>
        <w:t>o</w:t>
      </w:r>
      <w:r w:rsidRPr="007D7169">
        <w:rPr>
          <w:rFonts w:cstheme="minorHAnsi"/>
          <w:sz w:val="24"/>
          <w:szCs w:val="24"/>
        </w:rPr>
        <w:t xml:space="preserve">using Tax Credit projects within their tribal communities.  As such, </w:t>
      </w:r>
      <w:r w:rsidR="00F50D59" w:rsidRPr="007D7169">
        <w:rPr>
          <w:rFonts w:cstheme="minorHAnsi"/>
          <w:sz w:val="24"/>
          <w:szCs w:val="24"/>
        </w:rPr>
        <w:t>w</w:t>
      </w:r>
      <w:r w:rsidR="00D451C6" w:rsidRPr="007D7169">
        <w:rPr>
          <w:rFonts w:cstheme="minorHAnsi"/>
          <w:sz w:val="24"/>
          <w:szCs w:val="24"/>
        </w:rPr>
        <w:t xml:space="preserve">e </w:t>
      </w:r>
      <w:r w:rsidRPr="007D7169">
        <w:rPr>
          <w:rFonts w:cstheme="minorHAnsi"/>
          <w:sz w:val="24"/>
          <w:szCs w:val="24"/>
        </w:rPr>
        <w:t>recommend that the Treasury establish Program reporting requirements</w:t>
      </w:r>
      <w:r w:rsidR="00E775CE" w:rsidRPr="007D7169">
        <w:rPr>
          <w:rFonts w:cstheme="minorHAnsi"/>
          <w:sz w:val="24"/>
          <w:szCs w:val="24"/>
        </w:rPr>
        <w:t xml:space="preserve"> that </w:t>
      </w:r>
      <w:r w:rsidR="00BB532C" w:rsidRPr="007D7169">
        <w:rPr>
          <w:rFonts w:cstheme="minorHAnsi"/>
          <w:sz w:val="24"/>
          <w:szCs w:val="24"/>
        </w:rPr>
        <w:t xml:space="preserve">modify, reduce the frequency of, or </w:t>
      </w:r>
      <w:r w:rsidR="0049402B" w:rsidRPr="007D7169">
        <w:rPr>
          <w:rFonts w:cstheme="minorHAnsi"/>
          <w:sz w:val="24"/>
          <w:szCs w:val="24"/>
        </w:rPr>
        <w:t xml:space="preserve">streamline the </w:t>
      </w:r>
      <w:r w:rsidR="00DD3CD5" w:rsidRPr="007D7169">
        <w:rPr>
          <w:rFonts w:cstheme="minorHAnsi"/>
          <w:sz w:val="24"/>
          <w:szCs w:val="24"/>
        </w:rPr>
        <w:t xml:space="preserve">data </w:t>
      </w:r>
      <w:r w:rsidR="0049402B" w:rsidRPr="007D7169">
        <w:rPr>
          <w:rFonts w:cstheme="minorHAnsi"/>
          <w:sz w:val="24"/>
          <w:szCs w:val="24"/>
        </w:rPr>
        <w:t xml:space="preserve">reporting requirements identified under Section 501(g)(1) of </w:t>
      </w:r>
      <w:r w:rsidR="00557177">
        <w:rPr>
          <w:rFonts w:cstheme="minorHAnsi"/>
          <w:sz w:val="24"/>
          <w:szCs w:val="24"/>
        </w:rPr>
        <w:t>Title V</w:t>
      </w:r>
      <w:r w:rsidR="0049402B" w:rsidRPr="007D7169">
        <w:rPr>
          <w:rFonts w:cstheme="minorHAnsi"/>
          <w:sz w:val="24"/>
          <w:szCs w:val="24"/>
        </w:rPr>
        <w:t xml:space="preserve">, particularly based on the </w:t>
      </w:r>
      <w:r w:rsidRPr="007D7169">
        <w:rPr>
          <w:rFonts w:cstheme="minorHAnsi"/>
          <w:sz w:val="24"/>
          <w:szCs w:val="24"/>
        </w:rPr>
        <w:t xml:space="preserve">other reporting requirements to which tribes </w:t>
      </w:r>
      <w:r w:rsidR="0049402B" w:rsidRPr="007D7169">
        <w:rPr>
          <w:rFonts w:cstheme="minorHAnsi"/>
          <w:sz w:val="24"/>
          <w:szCs w:val="24"/>
        </w:rPr>
        <w:t xml:space="preserve">must already adhere; and incorporate </w:t>
      </w:r>
      <w:r w:rsidR="00DD3CD5" w:rsidRPr="007D7169">
        <w:rPr>
          <w:rFonts w:cstheme="minorHAnsi"/>
          <w:sz w:val="24"/>
          <w:szCs w:val="24"/>
        </w:rPr>
        <w:t>the Program reporting requirements into t</w:t>
      </w:r>
      <w:r w:rsidR="0049402B" w:rsidRPr="007D7169">
        <w:rPr>
          <w:rFonts w:cstheme="minorHAnsi"/>
          <w:sz w:val="24"/>
          <w:szCs w:val="24"/>
        </w:rPr>
        <w:t xml:space="preserve">he reporting requirements </w:t>
      </w:r>
      <w:r w:rsidR="00DD3CD5" w:rsidRPr="007D7169">
        <w:rPr>
          <w:rFonts w:cstheme="minorHAnsi"/>
          <w:sz w:val="24"/>
          <w:szCs w:val="24"/>
        </w:rPr>
        <w:t xml:space="preserve">already </w:t>
      </w:r>
      <w:r w:rsidR="0049402B" w:rsidRPr="007D7169">
        <w:rPr>
          <w:rFonts w:cstheme="minorHAnsi"/>
          <w:sz w:val="24"/>
          <w:szCs w:val="24"/>
        </w:rPr>
        <w:t xml:space="preserve">used by IHBG recipients. </w:t>
      </w:r>
    </w:p>
    <w:p w14:paraId="4EBFE1A4" w14:textId="77777777" w:rsidR="00337F94" w:rsidRPr="00C44358" w:rsidRDefault="00337F94" w:rsidP="00C44358">
      <w:pPr>
        <w:pStyle w:val="ListParagraph"/>
        <w:spacing w:after="0" w:line="240" w:lineRule="auto"/>
        <w:ind w:left="2160"/>
        <w:jc w:val="both"/>
        <w:rPr>
          <w:rFonts w:cstheme="minorHAnsi"/>
          <w:b/>
          <w:bCs/>
          <w:sz w:val="24"/>
          <w:szCs w:val="24"/>
          <w:u w:val="single"/>
        </w:rPr>
      </w:pPr>
    </w:p>
    <w:p w14:paraId="21CADF66" w14:textId="3CB311DB" w:rsidR="00FA6041" w:rsidRPr="007D7169" w:rsidRDefault="00FA6041" w:rsidP="00163AA3">
      <w:pPr>
        <w:pStyle w:val="ListParagraph"/>
        <w:numPr>
          <w:ilvl w:val="1"/>
          <w:numId w:val="32"/>
        </w:numPr>
        <w:spacing w:after="0" w:line="240" w:lineRule="auto"/>
        <w:ind w:left="0" w:firstLine="1440"/>
        <w:jc w:val="both"/>
        <w:rPr>
          <w:rFonts w:cstheme="minorHAnsi"/>
          <w:b/>
          <w:bCs/>
          <w:sz w:val="24"/>
          <w:szCs w:val="24"/>
          <w:u w:val="single"/>
        </w:rPr>
      </w:pPr>
      <w:r w:rsidRPr="007D7169">
        <w:rPr>
          <w:rFonts w:cstheme="minorHAnsi"/>
          <w:sz w:val="24"/>
          <w:szCs w:val="24"/>
        </w:rPr>
        <w:t xml:space="preserve">Section 501(g)(4)(B) of </w:t>
      </w:r>
      <w:r w:rsidR="00557177">
        <w:rPr>
          <w:rFonts w:cstheme="minorHAnsi"/>
          <w:sz w:val="24"/>
          <w:szCs w:val="24"/>
        </w:rPr>
        <w:t>Title V</w:t>
      </w:r>
      <w:r w:rsidRPr="007D7169">
        <w:rPr>
          <w:rFonts w:cstheme="minorHAnsi"/>
          <w:sz w:val="24"/>
          <w:szCs w:val="24"/>
        </w:rPr>
        <w:t xml:space="preserve"> provides that the Treasury Secretary may provide full and unredacted information, including personally identifiable information, for statistical research purposes.  </w:t>
      </w:r>
      <w:r w:rsidR="00E775CE" w:rsidRPr="007D7169">
        <w:rPr>
          <w:rFonts w:cstheme="minorHAnsi"/>
          <w:sz w:val="24"/>
          <w:szCs w:val="24"/>
        </w:rPr>
        <w:t xml:space="preserve">We </w:t>
      </w:r>
      <w:r w:rsidRPr="007D7169">
        <w:rPr>
          <w:rFonts w:cstheme="minorHAnsi"/>
          <w:sz w:val="24"/>
          <w:szCs w:val="24"/>
        </w:rPr>
        <w:t xml:space="preserve">recommend that the Treasury invoke </w:t>
      </w:r>
      <w:r w:rsidR="003A28D4" w:rsidRPr="007D7169">
        <w:rPr>
          <w:rFonts w:cstheme="minorHAnsi"/>
          <w:sz w:val="24"/>
          <w:szCs w:val="24"/>
        </w:rPr>
        <w:t xml:space="preserve">Section 501(g)(3) of </w:t>
      </w:r>
      <w:r w:rsidR="00557177">
        <w:rPr>
          <w:rFonts w:cstheme="minorHAnsi"/>
          <w:sz w:val="24"/>
          <w:szCs w:val="24"/>
        </w:rPr>
        <w:t>Title V</w:t>
      </w:r>
      <w:r w:rsidR="003A28D4" w:rsidRPr="007D7169">
        <w:rPr>
          <w:rFonts w:cstheme="minorHAnsi"/>
          <w:sz w:val="24"/>
          <w:szCs w:val="24"/>
        </w:rPr>
        <w:t xml:space="preserve">, allowing it to establish alternative reporting requirements that limit the provision of full and unredacted personally identifiable information for statistical research purposes, unless </w:t>
      </w:r>
      <w:r w:rsidR="00DD3CD5" w:rsidRPr="007D7169">
        <w:rPr>
          <w:rFonts w:cstheme="minorHAnsi"/>
          <w:sz w:val="24"/>
          <w:szCs w:val="24"/>
        </w:rPr>
        <w:t xml:space="preserve">such provision is </w:t>
      </w:r>
      <w:r w:rsidR="003A28D4" w:rsidRPr="007D7169">
        <w:rPr>
          <w:rFonts w:cstheme="minorHAnsi"/>
          <w:sz w:val="24"/>
          <w:szCs w:val="24"/>
        </w:rPr>
        <w:t>specifically authori</w:t>
      </w:r>
      <w:r w:rsidR="00DD3CD5" w:rsidRPr="007D7169">
        <w:rPr>
          <w:rFonts w:cstheme="minorHAnsi"/>
          <w:sz w:val="24"/>
          <w:szCs w:val="24"/>
        </w:rPr>
        <w:t xml:space="preserve">zed </w:t>
      </w:r>
      <w:r w:rsidR="003A28D4" w:rsidRPr="007D7169">
        <w:rPr>
          <w:rFonts w:cstheme="minorHAnsi"/>
          <w:sz w:val="24"/>
          <w:szCs w:val="24"/>
        </w:rPr>
        <w:t xml:space="preserve">by </w:t>
      </w:r>
      <w:r w:rsidR="007D7169" w:rsidRPr="007D7169">
        <w:rPr>
          <w:rFonts w:cstheme="minorHAnsi"/>
          <w:sz w:val="24"/>
          <w:szCs w:val="24"/>
        </w:rPr>
        <w:t xml:space="preserve">the </w:t>
      </w:r>
      <w:r w:rsidR="003A28D4" w:rsidRPr="007D7169">
        <w:rPr>
          <w:rFonts w:cstheme="minorHAnsi"/>
          <w:sz w:val="24"/>
          <w:szCs w:val="24"/>
        </w:rPr>
        <w:t>tribe</w:t>
      </w:r>
      <w:r w:rsidR="007D7169" w:rsidRPr="007D7169">
        <w:rPr>
          <w:rFonts w:cstheme="minorHAnsi"/>
          <w:sz w:val="24"/>
          <w:szCs w:val="24"/>
        </w:rPr>
        <w:t xml:space="preserve"> that collected the information</w:t>
      </w:r>
      <w:r w:rsidR="003A28D4" w:rsidRPr="007D7169">
        <w:rPr>
          <w:rFonts w:cstheme="minorHAnsi"/>
          <w:sz w:val="24"/>
          <w:szCs w:val="24"/>
        </w:rPr>
        <w:t>.</w:t>
      </w:r>
    </w:p>
    <w:p w14:paraId="3882F761" w14:textId="77777777" w:rsidR="00337F94" w:rsidRPr="00E775CE" w:rsidRDefault="00337F94" w:rsidP="00C44358">
      <w:pPr>
        <w:pStyle w:val="ListParagraph"/>
        <w:spacing w:after="0" w:line="240" w:lineRule="auto"/>
        <w:rPr>
          <w:rFonts w:cstheme="minorHAnsi"/>
          <w:b/>
          <w:bCs/>
          <w:sz w:val="24"/>
          <w:szCs w:val="24"/>
          <w:highlight w:val="yellow"/>
          <w:u w:val="single"/>
        </w:rPr>
      </w:pPr>
    </w:p>
    <w:p w14:paraId="6C95ED92" w14:textId="2511FB6B" w:rsidR="003A28D4" w:rsidRPr="007D7169" w:rsidRDefault="003A28D4" w:rsidP="00163AA3">
      <w:pPr>
        <w:pStyle w:val="ListParagraph"/>
        <w:numPr>
          <w:ilvl w:val="1"/>
          <w:numId w:val="32"/>
        </w:numPr>
        <w:spacing w:after="0" w:line="240" w:lineRule="auto"/>
        <w:ind w:left="0" w:firstLine="1440"/>
        <w:jc w:val="both"/>
        <w:rPr>
          <w:rFonts w:cstheme="minorHAnsi"/>
          <w:b/>
          <w:bCs/>
          <w:sz w:val="24"/>
          <w:szCs w:val="24"/>
          <w:u w:val="single"/>
        </w:rPr>
      </w:pPr>
      <w:r w:rsidRPr="007D7169">
        <w:rPr>
          <w:rFonts w:cstheme="minorHAnsi"/>
          <w:sz w:val="24"/>
          <w:szCs w:val="24"/>
        </w:rPr>
        <w:t xml:space="preserve">Section 501 of </w:t>
      </w:r>
      <w:r w:rsidR="00557177">
        <w:rPr>
          <w:rFonts w:cstheme="minorHAnsi"/>
          <w:sz w:val="24"/>
          <w:szCs w:val="24"/>
        </w:rPr>
        <w:t>Title V</w:t>
      </w:r>
      <w:r w:rsidRPr="007D7169">
        <w:rPr>
          <w:rFonts w:cstheme="minorHAnsi"/>
          <w:sz w:val="24"/>
          <w:szCs w:val="24"/>
        </w:rPr>
        <w:t xml:space="preserve"> does not directly address audits.  This is of particular importance to </w:t>
      </w:r>
      <w:r w:rsidR="00E775CE" w:rsidRPr="007D7169">
        <w:rPr>
          <w:rFonts w:cstheme="minorHAnsi"/>
          <w:sz w:val="24"/>
          <w:szCs w:val="24"/>
        </w:rPr>
        <w:t>us</w:t>
      </w:r>
      <w:r w:rsidRPr="007D7169">
        <w:rPr>
          <w:rFonts w:cstheme="minorHAnsi"/>
          <w:sz w:val="24"/>
          <w:szCs w:val="24"/>
        </w:rPr>
        <w:t xml:space="preserve">, particularly based on the limited administrative Program costs covered under </w:t>
      </w:r>
      <w:r w:rsidR="00557177">
        <w:rPr>
          <w:rFonts w:cstheme="minorHAnsi"/>
          <w:sz w:val="24"/>
          <w:szCs w:val="24"/>
        </w:rPr>
        <w:t>Title V</w:t>
      </w:r>
      <w:r w:rsidRPr="007D7169">
        <w:rPr>
          <w:rFonts w:cstheme="minorHAnsi"/>
          <w:sz w:val="24"/>
          <w:szCs w:val="24"/>
        </w:rPr>
        <w:t xml:space="preserve">.  As such, </w:t>
      </w:r>
      <w:r w:rsidR="00E775CE" w:rsidRPr="007D7169">
        <w:rPr>
          <w:rFonts w:cstheme="minorHAnsi"/>
          <w:sz w:val="24"/>
          <w:szCs w:val="24"/>
        </w:rPr>
        <w:t>we</w:t>
      </w:r>
      <w:r w:rsidRPr="007D7169">
        <w:rPr>
          <w:rFonts w:cstheme="minorHAnsi"/>
          <w:sz w:val="24"/>
          <w:szCs w:val="24"/>
        </w:rPr>
        <w:t xml:space="preserve"> </w:t>
      </w:r>
      <w:r w:rsidR="00DD3CD5" w:rsidRPr="007D7169">
        <w:rPr>
          <w:rFonts w:cstheme="minorHAnsi"/>
          <w:sz w:val="24"/>
          <w:szCs w:val="24"/>
        </w:rPr>
        <w:t xml:space="preserve">ask that the </w:t>
      </w:r>
      <w:r w:rsidRPr="007D7169">
        <w:rPr>
          <w:rFonts w:cstheme="minorHAnsi"/>
          <w:sz w:val="24"/>
          <w:szCs w:val="24"/>
        </w:rPr>
        <w:t>Treasury respond to the following question</w:t>
      </w:r>
      <w:r w:rsidR="00DD3CD5" w:rsidRPr="007D7169">
        <w:rPr>
          <w:rFonts w:cstheme="minorHAnsi"/>
          <w:sz w:val="24"/>
          <w:szCs w:val="24"/>
        </w:rPr>
        <w:t>s:</w:t>
      </w:r>
    </w:p>
    <w:p w14:paraId="65E40749" w14:textId="77777777" w:rsidR="003A28D4" w:rsidRPr="007D7169" w:rsidRDefault="003A28D4" w:rsidP="00C44358">
      <w:pPr>
        <w:pStyle w:val="ListParagraph"/>
        <w:spacing w:after="0" w:line="240" w:lineRule="auto"/>
        <w:ind w:left="0" w:firstLine="720"/>
        <w:jc w:val="both"/>
        <w:rPr>
          <w:rFonts w:cstheme="minorHAnsi"/>
          <w:sz w:val="24"/>
          <w:szCs w:val="24"/>
        </w:rPr>
      </w:pPr>
    </w:p>
    <w:p w14:paraId="7560094D" w14:textId="45EE8EF6" w:rsidR="00F15312" w:rsidRPr="007D7169" w:rsidRDefault="00F15312" w:rsidP="00CC1B98">
      <w:pPr>
        <w:pStyle w:val="ListParagraph"/>
        <w:numPr>
          <w:ilvl w:val="0"/>
          <w:numId w:val="33"/>
        </w:numPr>
        <w:spacing w:after="0" w:line="240" w:lineRule="auto"/>
        <w:ind w:left="0" w:firstLine="2160"/>
        <w:jc w:val="both"/>
        <w:rPr>
          <w:rFonts w:cstheme="minorHAnsi"/>
          <w:sz w:val="24"/>
          <w:szCs w:val="24"/>
        </w:rPr>
      </w:pPr>
      <w:r w:rsidRPr="007D7169">
        <w:rPr>
          <w:rFonts w:cstheme="minorHAnsi"/>
          <w:sz w:val="24"/>
          <w:szCs w:val="24"/>
        </w:rPr>
        <w:t>Will the expenditure of Program funds be subject to the Single Audit Act?</w:t>
      </w:r>
    </w:p>
    <w:p w14:paraId="6BEF4FFA" w14:textId="77777777" w:rsidR="00337F94" w:rsidRPr="007D7169" w:rsidRDefault="00337F94" w:rsidP="00C44358">
      <w:pPr>
        <w:pStyle w:val="ListParagraph"/>
        <w:spacing w:after="0" w:line="240" w:lineRule="auto"/>
        <w:ind w:left="2880"/>
        <w:jc w:val="both"/>
        <w:rPr>
          <w:rFonts w:cstheme="minorHAnsi"/>
          <w:sz w:val="24"/>
          <w:szCs w:val="24"/>
        </w:rPr>
      </w:pPr>
    </w:p>
    <w:p w14:paraId="58B2E327" w14:textId="749F7899" w:rsidR="003A28D4" w:rsidRPr="007D7169" w:rsidRDefault="00F15312" w:rsidP="00CC1B98">
      <w:pPr>
        <w:pStyle w:val="ListParagraph"/>
        <w:numPr>
          <w:ilvl w:val="0"/>
          <w:numId w:val="33"/>
        </w:numPr>
        <w:tabs>
          <w:tab w:val="left" w:pos="2250"/>
        </w:tabs>
        <w:spacing w:after="0" w:line="240" w:lineRule="auto"/>
        <w:ind w:left="0" w:firstLine="2160"/>
        <w:jc w:val="both"/>
        <w:rPr>
          <w:rFonts w:cstheme="minorHAnsi"/>
          <w:sz w:val="24"/>
          <w:szCs w:val="24"/>
        </w:rPr>
      </w:pPr>
      <w:r w:rsidRPr="007D7169">
        <w:rPr>
          <w:rFonts w:cstheme="minorHAnsi"/>
          <w:sz w:val="24"/>
          <w:szCs w:val="24"/>
        </w:rPr>
        <w:t>Will the expenditure of Program funds require a separate audit because the funds are coming from the Treasury?</w:t>
      </w:r>
    </w:p>
    <w:p w14:paraId="2B2DFECA" w14:textId="77777777" w:rsidR="00E17C4B" w:rsidRPr="00C44358" w:rsidRDefault="00E17C4B" w:rsidP="00C44358">
      <w:pPr>
        <w:jc w:val="both"/>
        <w:rPr>
          <w:rFonts w:asciiTheme="minorHAnsi" w:hAnsiTheme="minorHAnsi" w:cstheme="minorHAnsi"/>
        </w:rPr>
      </w:pPr>
    </w:p>
    <w:p w14:paraId="4CA757D6" w14:textId="630CD6E5" w:rsidR="00A0097D" w:rsidRPr="007D7169" w:rsidRDefault="00A0097D" w:rsidP="00537263">
      <w:pPr>
        <w:pStyle w:val="ListParagraph"/>
        <w:numPr>
          <w:ilvl w:val="0"/>
          <w:numId w:val="28"/>
        </w:numPr>
        <w:spacing w:after="0" w:line="240" w:lineRule="auto"/>
        <w:ind w:left="0" w:firstLine="720"/>
        <w:jc w:val="both"/>
        <w:rPr>
          <w:rFonts w:cstheme="minorHAnsi"/>
          <w:b/>
          <w:bCs/>
          <w:sz w:val="24"/>
          <w:szCs w:val="24"/>
        </w:rPr>
      </w:pPr>
      <w:r w:rsidRPr="007D7169">
        <w:rPr>
          <w:rFonts w:cstheme="minorHAnsi"/>
          <w:b/>
          <w:bCs/>
          <w:sz w:val="24"/>
          <w:szCs w:val="24"/>
          <w:u w:val="single"/>
        </w:rPr>
        <w:lastRenderedPageBreak/>
        <w:t>Eligible Household</w:t>
      </w:r>
      <w:r w:rsidRPr="007D7169">
        <w:rPr>
          <w:rFonts w:cstheme="minorHAnsi"/>
          <w:b/>
          <w:bCs/>
          <w:sz w:val="24"/>
          <w:szCs w:val="24"/>
        </w:rPr>
        <w:t>.</w:t>
      </w:r>
      <w:r w:rsidR="005A3F98" w:rsidRPr="007D7169">
        <w:rPr>
          <w:rFonts w:cstheme="minorHAnsi"/>
          <w:b/>
          <w:bCs/>
          <w:sz w:val="24"/>
          <w:szCs w:val="24"/>
        </w:rPr>
        <w:t xml:space="preserve">  </w:t>
      </w:r>
      <w:r w:rsidR="00E775CE" w:rsidRPr="007D7169">
        <w:rPr>
          <w:rFonts w:cstheme="minorHAnsi"/>
          <w:sz w:val="24"/>
          <w:szCs w:val="24"/>
        </w:rPr>
        <w:t>W</w:t>
      </w:r>
      <w:r w:rsidRPr="007D7169">
        <w:rPr>
          <w:rFonts w:cstheme="minorHAnsi"/>
          <w:sz w:val="24"/>
          <w:szCs w:val="24"/>
        </w:rPr>
        <w:t xml:space="preserve">e </w:t>
      </w:r>
      <w:r w:rsidR="00E775CE" w:rsidRPr="007D7169">
        <w:rPr>
          <w:rFonts w:cstheme="minorHAnsi"/>
          <w:sz w:val="24"/>
          <w:szCs w:val="24"/>
        </w:rPr>
        <w:t>h</w:t>
      </w:r>
      <w:r w:rsidRPr="007D7169">
        <w:rPr>
          <w:rFonts w:cstheme="minorHAnsi"/>
          <w:sz w:val="24"/>
          <w:szCs w:val="24"/>
        </w:rPr>
        <w:t>a</w:t>
      </w:r>
      <w:r w:rsidR="00E775CE" w:rsidRPr="007D7169">
        <w:rPr>
          <w:rFonts w:cstheme="minorHAnsi"/>
          <w:sz w:val="24"/>
          <w:szCs w:val="24"/>
        </w:rPr>
        <w:t>ve</w:t>
      </w:r>
      <w:r w:rsidRPr="007D7169">
        <w:rPr>
          <w:rFonts w:cstheme="minorHAnsi"/>
          <w:sz w:val="24"/>
          <w:szCs w:val="24"/>
        </w:rPr>
        <w:t xml:space="preserve"> several concerns and recommendations regarding the “Eligible Household” definition under Section 501(k)(3) of </w:t>
      </w:r>
      <w:r w:rsidR="00557177">
        <w:rPr>
          <w:rFonts w:cstheme="minorHAnsi"/>
          <w:sz w:val="24"/>
          <w:szCs w:val="24"/>
        </w:rPr>
        <w:t>Title V</w:t>
      </w:r>
      <w:r w:rsidRPr="007D7169">
        <w:rPr>
          <w:rFonts w:cstheme="minorHAnsi"/>
          <w:sz w:val="24"/>
          <w:szCs w:val="24"/>
        </w:rPr>
        <w:t>.  These include the following:</w:t>
      </w:r>
    </w:p>
    <w:p w14:paraId="1CFAEC85" w14:textId="77777777" w:rsidR="00A0097D" w:rsidRPr="00E775CE" w:rsidRDefault="00A0097D" w:rsidP="00C44358">
      <w:pPr>
        <w:pStyle w:val="ListParagraph"/>
        <w:spacing w:after="0" w:line="240" w:lineRule="auto"/>
        <w:ind w:left="2160"/>
        <w:jc w:val="both"/>
        <w:rPr>
          <w:rFonts w:cstheme="minorHAnsi"/>
          <w:b/>
          <w:bCs/>
          <w:sz w:val="24"/>
          <w:szCs w:val="24"/>
          <w:highlight w:val="yellow"/>
        </w:rPr>
      </w:pPr>
    </w:p>
    <w:p w14:paraId="30370D5F" w14:textId="70059F75" w:rsidR="007D7AC3" w:rsidRPr="00CC1B98" w:rsidRDefault="007D7AC3" w:rsidP="00537263">
      <w:pPr>
        <w:pStyle w:val="ListParagraph"/>
        <w:numPr>
          <w:ilvl w:val="0"/>
          <w:numId w:val="34"/>
        </w:numPr>
        <w:spacing w:after="240" w:line="240" w:lineRule="auto"/>
        <w:ind w:left="0" w:firstLine="1440"/>
        <w:contextualSpacing w:val="0"/>
        <w:jc w:val="both"/>
        <w:rPr>
          <w:rFonts w:cstheme="minorHAnsi"/>
          <w:b/>
          <w:bCs/>
          <w:sz w:val="24"/>
          <w:szCs w:val="24"/>
        </w:rPr>
      </w:pPr>
      <w:r w:rsidRPr="005B2C0B">
        <w:rPr>
          <w:rFonts w:cstheme="minorHAnsi"/>
          <w:sz w:val="24"/>
          <w:szCs w:val="24"/>
        </w:rPr>
        <w:t>Section 501(</w:t>
      </w:r>
      <w:r>
        <w:rPr>
          <w:rFonts w:cstheme="minorHAnsi"/>
          <w:sz w:val="24"/>
          <w:szCs w:val="24"/>
        </w:rPr>
        <w:t>k</w:t>
      </w:r>
      <w:r w:rsidRPr="005B2C0B">
        <w:rPr>
          <w:rFonts w:cstheme="minorHAnsi"/>
          <w:sz w:val="24"/>
          <w:szCs w:val="24"/>
        </w:rPr>
        <w:t>)(</w:t>
      </w:r>
      <w:r>
        <w:rPr>
          <w:rFonts w:cstheme="minorHAnsi"/>
          <w:sz w:val="24"/>
          <w:szCs w:val="24"/>
        </w:rPr>
        <w:t>3</w:t>
      </w:r>
      <w:r w:rsidRPr="005B2C0B">
        <w:rPr>
          <w:rFonts w:cstheme="minorHAnsi"/>
          <w:sz w:val="24"/>
          <w:szCs w:val="24"/>
        </w:rPr>
        <w:t>)(</w:t>
      </w:r>
      <w:r>
        <w:rPr>
          <w:rFonts w:cstheme="minorHAnsi"/>
          <w:sz w:val="24"/>
          <w:szCs w:val="24"/>
        </w:rPr>
        <w:t>A</w:t>
      </w:r>
      <w:r w:rsidRPr="005B2C0B">
        <w:rPr>
          <w:rFonts w:cstheme="minorHAnsi"/>
          <w:sz w:val="24"/>
          <w:szCs w:val="24"/>
        </w:rPr>
        <w:t xml:space="preserve">) of </w:t>
      </w:r>
      <w:r>
        <w:rPr>
          <w:rFonts w:cstheme="minorHAnsi"/>
          <w:sz w:val="24"/>
          <w:szCs w:val="24"/>
        </w:rPr>
        <w:t>Title V defines Eligible Household as one for which the tribal housing program determines that one or more individuals within the household has incurred significant costs due, directly or indirectly</w:t>
      </w:r>
      <w:r w:rsidR="00294E9F">
        <w:rPr>
          <w:rFonts w:cstheme="minorHAnsi"/>
          <w:sz w:val="24"/>
          <w:szCs w:val="24"/>
        </w:rPr>
        <w:t>,</w:t>
      </w:r>
      <w:r>
        <w:rPr>
          <w:rFonts w:cstheme="minorHAnsi"/>
          <w:sz w:val="24"/>
          <w:szCs w:val="24"/>
        </w:rPr>
        <w:t xml:space="preserve"> to the COVID-19 outbreak. This places a significant burden on the tribal program without any criteria or guidance.</w:t>
      </w:r>
      <w:r w:rsidR="002A3E5F">
        <w:rPr>
          <w:rFonts w:cstheme="minorHAnsi"/>
          <w:sz w:val="24"/>
          <w:szCs w:val="24"/>
        </w:rPr>
        <w:t xml:space="preserve"> </w:t>
      </w:r>
      <w:r>
        <w:rPr>
          <w:rFonts w:cstheme="minorHAnsi"/>
          <w:sz w:val="24"/>
          <w:szCs w:val="24"/>
        </w:rPr>
        <w:t xml:space="preserve"> As written, any income eligible household living on a reservation can be said to have incurred significant costs due to COVID-19</w:t>
      </w:r>
      <w:r w:rsidR="00294E9F">
        <w:rPr>
          <w:rFonts w:cstheme="minorHAnsi"/>
          <w:sz w:val="24"/>
          <w:szCs w:val="24"/>
        </w:rPr>
        <w:t xml:space="preserve"> by </w:t>
      </w:r>
      <w:r>
        <w:rPr>
          <w:rFonts w:cstheme="minorHAnsi"/>
          <w:sz w:val="24"/>
          <w:szCs w:val="24"/>
        </w:rPr>
        <w:t>driving to town while unemployed to buy groceries</w:t>
      </w:r>
      <w:r w:rsidR="00294E9F">
        <w:rPr>
          <w:rFonts w:cstheme="minorHAnsi"/>
          <w:sz w:val="24"/>
          <w:szCs w:val="24"/>
        </w:rPr>
        <w:t xml:space="preserve">. </w:t>
      </w:r>
      <w:r w:rsidR="002A3E5F">
        <w:rPr>
          <w:rFonts w:cstheme="minorHAnsi"/>
          <w:sz w:val="24"/>
          <w:szCs w:val="24"/>
        </w:rPr>
        <w:t xml:space="preserve"> </w:t>
      </w:r>
      <w:r w:rsidR="00294E9F">
        <w:rPr>
          <w:rFonts w:cstheme="minorHAnsi"/>
          <w:sz w:val="24"/>
          <w:szCs w:val="24"/>
        </w:rPr>
        <w:t xml:space="preserve">We request that the Treasury provide some criteria so that we can better avoid the possibility of repaying funds. </w:t>
      </w:r>
    </w:p>
    <w:p w14:paraId="23DD306F" w14:textId="5D53DEF0" w:rsidR="00B8143E" w:rsidRPr="007D7169" w:rsidRDefault="00B8143E" w:rsidP="00537263">
      <w:pPr>
        <w:pStyle w:val="ListParagraph"/>
        <w:numPr>
          <w:ilvl w:val="0"/>
          <w:numId w:val="34"/>
        </w:numPr>
        <w:spacing w:after="0" w:line="240" w:lineRule="auto"/>
        <w:ind w:left="0" w:firstLine="1440"/>
        <w:jc w:val="both"/>
        <w:rPr>
          <w:rFonts w:cstheme="minorHAnsi"/>
          <w:b/>
          <w:bCs/>
          <w:sz w:val="24"/>
          <w:szCs w:val="24"/>
        </w:rPr>
      </w:pPr>
      <w:r w:rsidRPr="007D7169">
        <w:rPr>
          <w:rFonts w:cstheme="minorHAnsi"/>
          <w:sz w:val="24"/>
          <w:szCs w:val="24"/>
        </w:rPr>
        <w:t xml:space="preserve">Section 501(k)(3)(A)(iii) of </w:t>
      </w:r>
      <w:r w:rsidR="00557177">
        <w:rPr>
          <w:rFonts w:cstheme="minorHAnsi"/>
          <w:sz w:val="24"/>
          <w:szCs w:val="24"/>
        </w:rPr>
        <w:t>Title V</w:t>
      </w:r>
      <w:r w:rsidRPr="007D7169">
        <w:rPr>
          <w:rFonts w:cstheme="minorHAnsi"/>
          <w:sz w:val="24"/>
          <w:szCs w:val="24"/>
        </w:rPr>
        <w:t xml:space="preserve"> provides that, as part of its eligibility for Program funds, a household must have an income not more than 80% of the area median income for the household.  </w:t>
      </w:r>
      <w:r w:rsidR="00E775CE" w:rsidRPr="007D7169">
        <w:rPr>
          <w:rFonts w:cstheme="minorHAnsi"/>
          <w:sz w:val="24"/>
          <w:szCs w:val="24"/>
        </w:rPr>
        <w:t xml:space="preserve">We </w:t>
      </w:r>
      <w:r w:rsidRPr="007D7169">
        <w:rPr>
          <w:rFonts w:cstheme="minorHAnsi"/>
          <w:sz w:val="24"/>
          <w:szCs w:val="24"/>
        </w:rPr>
        <w:t>recommend that, because Program funding is linked to NAHASDA, the maximum income for a household should be based on 80% of national or area median income, whichever is higher.</w:t>
      </w:r>
      <w:r w:rsidR="008F6FAB">
        <w:rPr>
          <w:rFonts w:cstheme="minorHAnsi"/>
          <w:sz w:val="24"/>
          <w:szCs w:val="24"/>
        </w:rPr>
        <w:t xml:space="preserve"> </w:t>
      </w:r>
      <w:r w:rsidR="002F71ED">
        <w:rPr>
          <w:rFonts w:cstheme="minorHAnsi"/>
          <w:sz w:val="24"/>
          <w:szCs w:val="24"/>
        </w:rPr>
        <w:t xml:space="preserve"> In addition, </w:t>
      </w:r>
      <w:r w:rsidR="00D76517">
        <w:rPr>
          <w:rFonts w:cstheme="minorHAnsi"/>
          <w:sz w:val="24"/>
          <w:szCs w:val="24"/>
        </w:rPr>
        <w:t xml:space="preserve">tribes should be able to continue relying on </w:t>
      </w:r>
      <w:r w:rsidR="002F71ED">
        <w:rPr>
          <w:rFonts w:cstheme="minorHAnsi"/>
          <w:sz w:val="24"/>
          <w:szCs w:val="24"/>
        </w:rPr>
        <w:t xml:space="preserve">the definition of “annual income” </w:t>
      </w:r>
      <w:r w:rsidR="00D76517">
        <w:rPr>
          <w:rFonts w:cstheme="minorHAnsi"/>
          <w:sz w:val="24"/>
          <w:szCs w:val="24"/>
        </w:rPr>
        <w:t>in the regulations that implement NAHASDA</w:t>
      </w:r>
      <w:r w:rsidR="00D76517" w:rsidRPr="00D76517">
        <w:rPr>
          <w:rFonts w:cstheme="minorHAnsi"/>
          <w:sz w:val="24"/>
          <w:szCs w:val="24"/>
        </w:rPr>
        <w:t xml:space="preserve"> </w:t>
      </w:r>
      <w:r w:rsidR="00D76517">
        <w:rPr>
          <w:rFonts w:cstheme="minorHAnsi"/>
          <w:sz w:val="24"/>
          <w:szCs w:val="24"/>
        </w:rPr>
        <w:t>(24 CFR §1000.10) when such definitions are more favorable to tribal members.</w:t>
      </w:r>
    </w:p>
    <w:p w14:paraId="187F77E1" w14:textId="77777777" w:rsidR="00B8143E" w:rsidRPr="00C44358" w:rsidRDefault="00B8143E" w:rsidP="00537263">
      <w:pPr>
        <w:pStyle w:val="ListParagraph"/>
        <w:spacing w:after="0" w:line="240" w:lineRule="auto"/>
        <w:ind w:left="0" w:firstLine="1440"/>
        <w:jc w:val="both"/>
        <w:rPr>
          <w:rFonts w:cstheme="minorHAnsi"/>
          <w:b/>
          <w:bCs/>
          <w:sz w:val="24"/>
          <w:szCs w:val="24"/>
        </w:rPr>
      </w:pPr>
    </w:p>
    <w:p w14:paraId="3A8B3DE4" w14:textId="77777777" w:rsidR="007B2DCD" w:rsidRPr="00C44358" w:rsidRDefault="007B2DCD" w:rsidP="00537263">
      <w:pPr>
        <w:pStyle w:val="ListParagraph"/>
        <w:spacing w:after="0" w:line="240" w:lineRule="auto"/>
        <w:ind w:left="0" w:firstLine="1440"/>
        <w:rPr>
          <w:rFonts w:cstheme="minorHAnsi"/>
          <w:sz w:val="24"/>
          <w:szCs w:val="24"/>
        </w:rPr>
      </w:pPr>
    </w:p>
    <w:p w14:paraId="76B8CEF6" w14:textId="183DFBF6" w:rsidR="00E73420" w:rsidRPr="001C5546" w:rsidRDefault="002109DD" w:rsidP="00537263">
      <w:pPr>
        <w:pStyle w:val="ListParagraph"/>
        <w:numPr>
          <w:ilvl w:val="0"/>
          <w:numId w:val="34"/>
        </w:numPr>
        <w:spacing w:after="0" w:line="240" w:lineRule="auto"/>
        <w:ind w:left="0" w:firstLine="1440"/>
        <w:jc w:val="both"/>
        <w:rPr>
          <w:rFonts w:cstheme="minorHAnsi"/>
          <w:b/>
          <w:bCs/>
          <w:sz w:val="24"/>
          <w:szCs w:val="24"/>
        </w:rPr>
      </w:pPr>
      <w:r w:rsidRPr="001C5546">
        <w:rPr>
          <w:rFonts w:cstheme="minorHAnsi"/>
          <w:sz w:val="24"/>
          <w:szCs w:val="24"/>
        </w:rPr>
        <w:t>Section 501(k)(3)(</w:t>
      </w:r>
      <w:r w:rsidR="00E73420" w:rsidRPr="001C5546">
        <w:rPr>
          <w:rFonts w:cstheme="minorHAnsi"/>
          <w:sz w:val="24"/>
          <w:szCs w:val="24"/>
        </w:rPr>
        <w:t>C</w:t>
      </w:r>
      <w:r w:rsidRPr="001C5546">
        <w:rPr>
          <w:rFonts w:cstheme="minorHAnsi"/>
          <w:sz w:val="24"/>
          <w:szCs w:val="24"/>
        </w:rPr>
        <w:t>)</w:t>
      </w:r>
      <w:r w:rsidR="00E73420" w:rsidRPr="001C5546">
        <w:rPr>
          <w:rFonts w:cstheme="minorHAnsi"/>
          <w:sz w:val="24"/>
          <w:szCs w:val="24"/>
        </w:rPr>
        <w:t>(ii)</w:t>
      </w:r>
      <w:r w:rsidRPr="001C5546">
        <w:rPr>
          <w:rFonts w:cstheme="minorHAnsi"/>
          <w:sz w:val="24"/>
          <w:szCs w:val="24"/>
        </w:rPr>
        <w:t xml:space="preserve"> of </w:t>
      </w:r>
      <w:r w:rsidR="00557177">
        <w:rPr>
          <w:rFonts w:cstheme="minorHAnsi"/>
          <w:sz w:val="24"/>
          <w:szCs w:val="24"/>
        </w:rPr>
        <w:t>Title V</w:t>
      </w:r>
      <w:r w:rsidR="00E73420" w:rsidRPr="001C5546">
        <w:rPr>
          <w:rFonts w:cstheme="minorHAnsi"/>
          <w:sz w:val="24"/>
          <w:szCs w:val="24"/>
        </w:rPr>
        <w:t xml:space="preserve"> provides that, if </w:t>
      </w:r>
      <w:r w:rsidR="00E9410D" w:rsidRPr="001C5546">
        <w:rPr>
          <w:rFonts w:cstheme="minorHAnsi"/>
          <w:sz w:val="24"/>
          <w:szCs w:val="24"/>
        </w:rPr>
        <w:t xml:space="preserve">a </w:t>
      </w:r>
      <w:r w:rsidR="00E73420" w:rsidRPr="001C5546">
        <w:rPr>
          <w:rFonts w:cstheme="minorHAnsi"/>
          <w:sz w:val="24"/>
          <w:szCs w:val="24"/>
        </w:rPr>
        <w:t>household</w:t>
      </w:r>
      <w:r w:rsidR="00E9410D" w:rsidRPr="001C5546">
        <w:rPr>
          <w:rFonts w:cstheme="minorHAnsi"/>
          <w:sz w:val="24"/>
          <w:szCs w:val="24"/>
        </w:rPr>
        <w:t xml:space="preserve"> just recently became income eligible</w:t>
      </w:r>
      <w:r w:rsidR="001C5546" w:rsidRPr="001C5546">
        <w:rPr>
          <w:rFonts w:cstheme="minorHAnsi"/>
          <w:sz w:val="24"/>
          <w:szCs w:val="24"/>
        </w:rPr>
        <w:t xml:space="preserve"> for Program assistance</w:t>
      </w:r>
      <w:r w:rsidR="00E9410D" w:rsidRPr="001C5546">
        <w:rPr>
          <w:rFonts w:cstheme="minorHAnsi"/>
          <w:sz w:val="24"/>
          <w:szCs w:val="24"/>
        </w:rPr>
        <w:t xml:space="preserve">, </w:t>
      </w:r>
      <w:r w:rsidR="00E73420" w:rsidRPr="001C5546">
        <w:rPr>
          <w:rFonts w:cstheme="minorHAnsi"/>
          <w:sz w:val="24"/>
          <w:szCs w:val="24"/>
        </w:rPr>
        <w:t xml:space="preserve">the tribe will need to redetermine the eligibility of the household after each three (3) month period for which the household receives assistance from Program funds.  This will be extremely burdensome to tribal program staff, particularly based on many households having become low-income for the first time in recent months and </w:t>
      </w:r>
      <w:r w:rsidR="001C5546" w:rsidRPr="001C5546">
        <w:rPr>
          <w:rFonts w:cstheme="minorHAnsi"/>
          <w:sz w:val="24"/>
          <w:szCs w:val="24"/>
        </w:rPr>
        <w:t xml:space="preserve">also </w:t>
      </w:r>
      <w:r w:rsidR="00E73420" w:rsidRPr="001C5546">
        <w:rPr>
          <w:rFonts w:cstheme="minorHAnsi"/>
          <w:sz w:val="24"/>
          <w:szCs w:val="24"/>
        </w:rPr>
        <w:t xml:space="preserve">being eligible for Program assistance under </w:t>
      </w:r>
      <w:r w:rsidR="00557177">
        <w:rPr>
          <w:rFonts w:cstheme="minorHAnsi"/>
          <w:sz w:val="24"/>
          <w:szCs w:val="24"/>
        </w:rPr>
        <w:t>Title V</w:t>
      </w:r>
      <w:r w:rsidR="00E73420" w:rsidRPr="001C5546">
        <w:rPr>
          <w:rFonts w:cstheme="minorHAnsi"/>
          <w:sz w:val="24"/>
          <w:szCs w:val="24"/>
        </w:rPr>
        <w:t xml:space="preserve">. </w:t>
      </w:r>
      <w:r w:rsidR="001D1A86">
        <w:rPr>
          <w:rFonts w:cstheme="minorHAnsi"/>
          <w:sz w:val="24"/>
          <w:szCs w:val="24"/>
        </w:rPr>
        <w:t>Our programs continue to operate at reduced capacity in order to maintain social distancing during the COVID-19 pandemic.</w:t>
      </w:r>
      <w:r w:rsidR="00E73420" w:rsidRPr="001C5546">
        <w:rPr>
          <w:rFonts w:cstheme="minorHAnsi"/>
          <w:sz w:val="24"/>
          <w:szCs w:val="24"/>
        </w:rPr>
        <w:t xml:space="preserve"> </w:t>
      </w:r>
      <w:r w:rsidR="00C44358" w:rsidRPr="001C5546">
        <w:rPr>
          <w:rFonts w:cstheme="minorHAnsi"/>
          <w:sz w:val="24"/>
          <w:szCs w:val="24"/>
        </w:rPr>
        <w:t xml:space="preserve">As such, </w:t>
      </w:r>
      <w:r w:rsidR="006B0AA5" w:rsidRPr="001C5546">
        <w:rPr>
          <w:rFonts w:cstheme="minorHAnsi"/>
          <w:sz w:val="24"/>
          <w:szCs w:val="24"/>
        </w:rPr>
        <w:t>we</w:t>
      </w:r>
      <w:r w:rsidR="00C44358" w:rsidRPr="001C5546">
        <w:rPr>
          <w:rFonts w:cstheme="minorHAnsi"/>
          <w:sz w:val="24"/>
          <w:szCs w:val="24"/>
        </w:rPr>
        <w:t xml:space="preserve"> recommend that the Treasury </w:t>
      </w:r>
      <w:r w:rsidR="001D1A86">
        <w:rPr>
          <w:rFonts w:cstheme="minorHAnsi"/>
          <w:sz w:val="24"/>
          <w:szCs w:val="24"/>
        </w:rPr>
        <w:t>increase the</w:t>
      </w:r>
      <w:r w:rsidR="00C44358" w:rsidRPr="001C5546">
        <w:rPr>
          <w:rFonts w:cstheme="minorHAnsi"/>
          <w:sz w:val="24"/>
          <w:szCs w:val="24"/>
        </w:rPr>
        <w:t xml:space="preserve"> redetermination </w:t>
      </w:r>
      <w:r w:rsidR="001D1A86">
        <w:rPr>
          <w:rFonts w:cstheme="minorHAnsi"/>
          <w:sz w:val="24"/>
          <w:szCs w:val="24"/>
        </w:rPr>
        <w:t xml:space="preserve">requirement to </w:t>
      </w:r>
      <w:r w:rsidR="00C44358" w:rsidRPr="001C5546">
        <w:rPr>
          <w:rFonts w:cstheme="minorHAnsi"/>
          <w:sz w:val="24"/>
          <w:szCs w:val="24"/>
        </w:rPr>
        <w:t xml:space="preserve">every </w:t>
      </w:r>
      <w:r w:rsidR="001D1A86">
        <w:rPr>
          <w:rFonts w:cstheme="minorHAnsi"/>
          <w:sz w:val="24"/>
          <w:szCs w:val="24"/>
        </w:rPr>
        <w:t>six</w:t>
      </w:r>
      <w:r w:rsidR="001D1A86" w:rsidRPr="001C5546">
        <w:rPr>
          <w:rFonts w:cstheme="minorHAnsi"/>
          <w:sz w:val="24"/>
          <w:szCs w:val="24"/>
        </w:rPr>
        <w:t xml:space="preserve"> </w:t>
      </w:r>
      <w:r w:rsidR="00C44358" w:rsidRPr="001C5546">
        <w:rPr>
          <w:rFonts w:cstheme="minorHAnsi"/>
          <w:sz w:val="24"/>
          <w:szCs w:val="24"/>
        </w:rPr>
        <w:t>(</w:t>
      </w:r>
      <w:r w:rsidR="001D1A86">
        <w:rPr>
          <w:rFonts w:cstheme="minorHAnsi"/>
          <w:sz w:val="24"/>
          <w:szCs w:val="24"/>
        </w:rPr>
        <w:t>6</w:t>
      </w:r>
      <w:r w:rsidR="00C44358" w:rsidRPr="001C5546">
        <w:rPr>
          <w:rFonts w:cstheme="minorHAnsi"/>
          <w:sz w:val="24"/>
          <w:szCs w:val="24"/>
        </w:rPr>
        <w:t>) months.</w:t>
      </w:r>
    </w:p>
    <w:p w14:paraId="0F5D24F7" w14:textId="77777777" w:rsidR="00C44358" w:rsidRPr="001C5546" w:rsidRDefault="00C44358" w:rsidP="00C44358">
      <w:pPr>
        <w:pStyle w:val="ListParagraph"/>
        <w:spacing w:after="0" w:line="240" w:lineRule="auto"/>
        <w:rPr>
          <w:rFonts w:cstheme="minorHAnsi"/>
          <w:b/>
          <w:bCs/>
          <w:sz w:val="24"/>
          <w:szCs w:val="24"/>
          <w:highlight w:val="yellow"/>
        </w:rPr>
      </w:pPr>
    </w:p>
    <w:p w14:paraId="19A99F46" w14:textId="4D4DB99C" w:rsidR="007D612A" w:rsidRPr="001C5546" w:rsidRDefault="007D612A" w:rsidP="00350DFB">
      <w:pPr>
        <w:jc w:val="both"/>
        <w:rPr>
          <w:rFonts w:asciiTheme="minorHAnsi" w:hAnsiTheme="minorHAnsi" w:cstheme="minorHAnsi"/>
        </w:rPr>
      </w:pPr>
      <w:r w:rsidRPr="001C5546">
        <w:rPr>
          <w:rFonts w:asciiTheme="minorHAnsi" w:hAnsiTheme="minorHAnsi" w:cstheme="minorHAnsi"/>
        </w:rPr>
        <w:tab/>
      </w:r>
      <w:r w:rsidR="001D1A86">
        <w:rPr>
          <w:rFonts w:asciiTheme="minorHAnsi" w:hAnsiTheme="minorHAnsi" w:cstheme="minorHAnsi"/>
        </w:rPr>
        <w:t>W</w:t>
      </w:r>
      <w:r w:rsidR="006B0AA5" w:rsidRPr="001C5546">
        <w:rPr>
          <w:rFonts w:asciiTheme="minorHAnsi" w:hAnsiTheme="minorHAnsi" w:cstheme="minorHAnsi"/>
        </w:rPr>
        <w:t>e are</w:t>
      </w:r>
      <w:r w:rsidRPr="001C5546">
        <w:rPr>
          <w:rFonts w:asciiTheme="minorHAnsi" w:hAnsiTheme="minorHAnsi" w:cstheme="minorHAnsi"/>
        </w:rPr>
        <w:t xml:space="preserve"> pleased to provide </w:t>
      </w:r>
      <w:r w:rsidR="00E827C8" w:rsidRPr="001C5546">
        <w:rPr>
          <w:rFonts w:asciiTheme="minorHAnsi" w:hAnsiTheme="minorHAnsi" w:cstheme="minorHAnsi"/>
        </w:rPr>
        <w:t>you with t</w:t>
      </w:r>
      <w:r w:rsidRPr="001C5546">
        <w:rPr>
          <w:rFonts w:asciiTheme="minorHAnsi" w:hAnsiTheme="minorHAnsi" w:cstheme="minorHAnsi"/>
        </w:rPr>
        <w:t xml:space="preserve">he aforementioned comments and recommendations </w:t>
      </w:r>
      <w:r w:rsidR="00E827C8" w:rsidRPr="001C5546">
        <w:rPr>
          <w:rFonts w:asciiTheme="minorHAnsi" w:hAnsiTheme="minorHAnsi" w:cstheme="minorHAnsi"/>
        </w:rPr>
        <w:t>regarding the Program</w:t>
      </w:r>
      <w:r w:rsidRPr="001C5546">
        <w:rPr>
          <w:rFonts w:asciiTheme="minorHAnsi" w:hAnsiTheme="minorHAnsi" w:cstheme="minorHAnsi"/>
        </w:rPr>
        <w:t xml:space="preserve">.  If you have any questions or concerns, please feel free to contact </w:t>
      </w:r>
      <w:r w:rsidR="006B0AA5" w:rsidRPr="001C5546">
        <w:rPr>
          <w:rFonts w:asciiTheme="minorHAnsi" w:hAnsiTheme="minorHAnsi" w:cstheme="minorHAnsi"/>
        </w:rPr>
        <w:t>us.</w:t>
      </w:r>
    </w:p>
    <w:p w14:paraId="79DCC81D" w14:textId="77777777" w:rsidR="00E827C8" w:rsidRPr="006B0AA5" w:rsidRDefault="00E827C8" w:rsidP="006D4744">
      <w:pPr>
        <w:ind w:left="2880" w:firstLine="720"/>
        <w:rPr>
          <w:rFonts w:asciiTheme="minorHAnsi" w:hAnsiTheme="minorHAnsi"/>
          <w:highlight w:val="yellow"/>
        </w:rPr>
      </w:pPr>
    </w:p>
    <w:p w14:paraId="4A1F479F" w14:textId="1F7580D9" w:rsidR="006D4744" w:rsidRPr="001C5546" w:rsidRDefault="002438A4" w:rsidP="006D4744">
      <w:pPr>
        <w:ind w:left="2880" w:firstLine="720"/>
        <w:rPr>
          <w:rFonts w:ascii="Calibri" w:hAnsi="Calibri" w:cs="Calibri"/>
        </w:rPr>
      </w:pPr>
      <w:r w:rsidRPr="001C5546">
        <w:rPr>
          <w:rFonts w:asciiTheme="minorHAnsi" w:hAnsiTheme="minorHAnsi"/>
        </w:rPr>
        <w:tab/>
      </w:r>
      <w:r w:rsidR="006D4744" w:rsidRPr="001C5546">
        <w:rPr>
          <w:rFonts w:ascii="Calibri" w:hAnsi="Calibri" w:cs="Calibri"/>
        </w:rPr>
        <w:t>Cordially,</w:t>
      </w:r>
    </w:p>
    <w:p w14:paraId="2D0B8DCF" w14:textId="77777777" w:rsidR="006D4744" w:rsidRPr="006B0AA5" w:rsidRDefault="006D4744" w:rsidP="006D4744">
      <w:pPr>
        <w:rPr>
          <w:rFonts w:ascii="Calibri" w:hAnsi="Calibri" w:cs="Calibri"/>
          <w:highlight w:val="yellow"/>
        </w:rPr>
      </w:pPr>
    </w:p>
    <w:p w14:paraId="2F4BF905" w14:textId="4188048D" w:rsidR="006D4744" w:rsidRPr="006B0AA5" w:rsidRDefault="00E347DA" w:rsidP="009026B8">
      <w:pPr>
        <w:rPr>
          <w:rFonts w:ascii="Calibri" w:hAnsi="Calibri" w:cs="Calibri"/>
          <w:highlight w:val="yellow"/>
        </w:rPr>
      </w:pPr>
      <w:r>
        <w:rPr>
          <w:rFonts w:ascii="Calibri" w:hAnsi="Calibri" w:cs="Calibri"/>
          <w:highlight w:val="yellow"/>
        </w:rPr>
        <w:tab/>
      </w:r>
      <w:r>
        <w:rPr>
          <w:rFonts w:ascii="Calibri" w:hAnsi="Calibri" w:cs="Calibri"/>
          <w:highlight w:val="yellow"/>
        </w:rPr>
        <w:tab/>
      </w:r>
      <w:r w:rsidR="009026B8">
        <w:rPr>
          <w:rFonts w:ascii="Calibri" w:hAnsi="Calibri" w:cs="Calibri"/>
          <w:highlight w:val="yellow"/>
        </w:rPr>
        <w:tab/>
      </w:r>
      <w:r w:rsidR="009026B8">
        <w:rPr>
          <w:rFonts w:ascii="Calibri" w:hAnsi="Calibri" w:cs="Calibri"/>
          <w:highlight w:val="yellow"/>
        </w:rPr>
        <w:tab/>
      </w:r>
      <w:r w:rsidR="009026B8">
        <w:rPr>
          <w:rFonts w:ascii="Calibri" w:hAnsi="Calibri" w:cs="Calibri"/>
          <w:highlight w:val="yellow"/>
        </w:rPr>
        <w:tab/>
      </w:r>
      <w:r w:rsidR="009026B8">
        <w:rPr>
          <w:rFonts w:ascii="Calibri" w:hAnsi="Calibri" w:cs="Calibri"/>
          <w:highlight w:val="yellow"/>
        </w:rPr>
        <w:tab/>
      </w:r>
      <w:r w:rsidR="009026B8" w:rsidRPr="006B0AA5">
        <w:rPr>
          <w:rFonts w:ascii="Calibri" w:hAnsi="Calibri" w:cs="Calibri"/>
          <w:highlight w:val="yellow"/>
        </w:rPr>
        <w:t>[NAME OF ENTITY]</w:t>
      </w:r>
    </w:p>
    <w:p w14:paraId="109CFED9" w14:textId="77777777" w:rsidR="00537D04" w:rsidRPr="001C5546" w:rsidRDefault="00537D04" w:rsidP="009D4FD3">
      <w:pPr>
        <w:ind w:left="4320"/>
        <w:rPr>
          <w:rFonts w:ascii="Calibri" w:hAnsi="Calibri" w:cs="Calibri"/>
        </w:rPr>
      </w:pPr>
    </w:p>
    <w:p w14:paraId="53EE062F" w14:textId="25E1CD0A" w:rsidR="009026B8" w:rsidRPr="001C5546" w:rsidRDefault="00E347DA" w:rsidP="009026B8">
      <w:pPr>
        <w:rPr>
          <w:rFonts w:ascii="Calibri" w:hAnsi="Calibri" w:cs="Calibri"/>
        </w:rPr>
      </w:pP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sidR="009026B8">
        <w:rPr>
          <w:rFonts w:ascii="Calibri" w:hAnsi="Calibri" w:cs="Calibri"/>
        </w:rPr>
        <w:tab/>
      </w:r>
      <w:r w:rsidR="009026B8" w:rsidRPr="001C5546">
        <w:rPr>
          <w:rFonts w:ascii="Calibri" w:hAnsi="Calibri" w:cs="Calibri"/>
        </w:rPr>
        <w:t>By:</w:t>
      </w:r>
      <w:r w:rsidR="009026B8">
        <w:rPr>
          <w:rFonts w:ascii="Calibri" w:hAnsi="Calibri" w:cs="Calibri"/>
        </w:rPr>
        <w:tab/>
      </w:r>
      <w:r w:rsidR="009026B8" w:rsidRPr="001C5546">
        <w:rPr>
          <w:rFonts w:ascii="Calibri" w:hAnsi="Calibri" w:cs="Calibri"/>
        </w:rPr>
        <w:t>___________________________</w:t>
      </w:r>
      <w:r w:rsidR="009026B8" w:rsidRPr="001C5546">
        <w:rPr>
          <w:rFonts w:ascii="Calibri" w:hAnsi="Calibri" w:cs="Calibri"/>
          <w:u w:val="single"/>
        </w:rPr>
        <w:t xml:space="preserve">      </w:t>
      </w:r>
    </w:p>
    <w:p w14:paraId="17CCD6D3" w14:textId="5970AC37" w:rsidR="009026B8" w:rsidRDefault="009026B8" w:rsidP="009026B8">
      <w:pPr>
        <w:jc w:val="both"/>
        <w:rPr>
          <w:rFonts w:ascii="Calibri" w:hAnsi="Calibri" w:cs="Calibri"/>
          <w:b/>
          <w:bCs/>
        </w:rPr>
      </w:pPr>
      <w:r>
        <w:rPr>
          <w:rFonts w:ascii="Calibri" w:hAnsi="Calibri" w:cs="Calibri"/>
          <w:b/>
          <w:bCs/>
          <w:highlight w:val="yellow"/>
        </w:rPr>
        <w:t xml:space="preserve">  </w:t>
      </w:r>
      <w:r w:rsidR="00E347DA">
        <w:rPr>
          <w:rFonts w:ascii="Calibri" w:hAnsi="Calibri" w:cs="Calibri"/>
          <w:b/>
          <w:bCs/>
        </w:rPr>
        <w:tab/>
      </w:r>
      <w:r w:rsidR="00E347DA">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b/>
          <w:bCs/>
        </w:rPr>
        <w:tab/>
      </w:r>
      <w:r w:rsidR="006B0AA5" w:rsidRPr="006B0AA5">
        <w:rPr>
          <w:rFonts w:ascii="Calibri" w:hAnsi="Calibri" w:cs="Calibri"/>
          <w:b/>
          <w:bCs/>
          <w:highlight w:val="yellow"/>
        </w:rPr>
        <w:t>[</w:t>
      </w:r>
      <w:r w:rsidR="006B0AA5" w:rsidRPr="006B0AA5">
        <w:rPr>
          <w:rFonts w:ascii="Calibri" w:hAnsi="Calibri" w:cs="Calibri"/>
          <w:highlight w:val="yellow"/>
        </w:rPr>
        <w:t>NAME</w:t>
      </w:r>
      <w:r w:rsidR="006B0AA5" w:rsidRPr="006B0AA5">
        <w:rPr>
          <w:rFonts w:ascii="Calibri" w:hAnsi="Calibri" w:cs="Calibri"/>
          <w:b/>
          <w:bCs/>
          <w:highlight w:val="yellow"/>
        </w:rPr>
        <w:t>]</w:t>
      </w:r>
      <w:r w:rsidR="006B0AA5" w:rsidRPr="001C5546">
        <w:rPr>
          <w:rFonts w:ascii="Calibri" w:hAnsi="Calibri" w:cs="Calibri"/>
        </w:rPr>
        <w:t xml:space="preserve">, </w:t>
      </w:r>
      <w:r w:rsidR="006B0AA5" w:rsidRPr="006B0AA5">
        <w:rPr>
          <w:rFonts w:ascii="Calibri" w:hAnsi="Calibri" w:cs="Calibri"/>
          <w:b/>
          <w:bCs/>
          <w:highlight w:val="yellow"/>
        </w:rPr>
        <w:t>[</w:t>
      </w:r>
      <w:r w:rsidR="006B0AA5" w:rsidRPr="006B0AA5">
        <w:rPr>
          <w:rFonts w:ascii="Calibri" w:hAnsi="Calibri" w:cs="Calibri"/>
          <w:highlight w:val="yellow"/>
        </w:rPr>
        <w:t>TITLE</w:t>
      </w:r>
      <w:r w:rsidR="006B0AA5" w:rsidRPr="006B0AA5">
        <w:rPr>
          <w:rFonts w:ascii="Calibri" w:hAnsi="Calibri" w:cs="Calibri"/>
          <w:b/>
          <w:bCs/>
          <w:highlight w:val="yellow"/>
        </w:rPr>
        <w:t>]</w:t>
      </w:r>
    </w:p>
    <w:p w14:paraId="309F9E93" w14:textId="34468078" w:rsidR="00C05F5C" w:rsidRPr="00E347DA" w:rsidRDefault="00E347DA" w:rsidP="00E347DA">
      <w:pPr>
        <w:jc w:val="both"/>
        <w:rPr>
          <w:rFonts w:asciiTheme="minorHAnsi" w:hAnsiTheme="minorHAnsi"/>
        </w:rPr>
      </w:pPr>
      <w:r>
        <w:rPr>
          <w:rFonts w:ascii="Calibri" w:hAnsi="Calibri" w:cs="Calibri"/>
          <w:b/>
          <w:bCs/>
        </w:rPr>
        <w:tab/>
      </w:r>
      <w:r>
        <w:rPr>
          <w:rFonts w:ascii="Calibri" w:hAnsi="Calibri" w:cs="Calibri"/>
          <w:b/>
          <w:bCs/>
        </w:rPr>
        <w:tab/>
      </w:r>
      <w:r w:rsidR="009026B8">
        <w:rPr>
          <w:rFonts w:ascii="Calibri" w:hAnsi="Calibri" w:cs="Calibri"/>
          <w:b/>
          <w:bCs/>
        </w:rPr>
        <w:tab/>
      </w:r>
      <w:r w:rsidR="009026B8">
        <w:rPr>
          <w:rFonts w:ascii="Calibri" w:hAnsi="Calibri" w:cs="Calibri"/>
          <w:b/>
          <w:bCs/>
        </w:rPr>
        <w:tab/>
      </w:r>
      <w:r w:rsidR="009026B8">
        <w:rPr>
          <w:rFonts w:ascii="Calibri" w:hAnsi="Calibri" w:cs="Calibri"/>
          <w:b/>
          <w:bCs/>
        </w:rPr>
        <w:tab/>
      </w:r>
      <w:r w:rsidR="009026B8">
        <w:rPr>
          <w:rFonts w:ascii="Calibri" w:hAnsi="Calibri" w:cs="Calibri"/>
          <w:b/>
          <w:bCs/>
        </w:rPr>
        <w:tab/>
      </w:r>
      <w:r w:rsidR="009026B8">
        <w:rPr>
          <w:rFonts w:ascii="Calibri" w:hAnsi="Calibri" w:cs="Calibri"/>
          <w:b/>
          <w:bCs/>
        </w:rPr>
        <w:tab/>
        <w:t>[</w:t>
      </w:r>
      <w:r w:rsidR="009026B8">
        <w:rPr>
          <w:rFonts w:ascii="Calibri" w:hAnsi="Calibri" w:cs="Calibri"/>
        </w:rPr>
        <w:t>E-MAIL ADDRESS</w:t>
      </w:r>
      <w:r w:rsidR="009026B8">
        <w:rPr>
          <w:rFonts w:ascii="Calibri" w:hAnsi="Calibri" w:cs="Calibri"/>
          <w:b/>
          <w:bCs/>
        </w:rPr>
        <w:t>]</w:t>
      </w:r>
    </w:p>
    <w:sectPr w:rsidR="00C05F5C" w:rsidRPr="00E347DA" w:rsidSect="00E00ACC">
      <w:footerReference w:type="default" r:id="rId8"/>
      <w:type w:val="continuous"/>
      <w:pgSz w:w="12240" w:h="15840"/>
      <w:pgMar w:top="1440" w:right="1440" w:bottom="108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378F22" w14:textId="77777777" w:rsidR="00DB7BDC" w:rsidRDefault="00DB7BDC" w:rsidP="00570E95">
      <w:r>
        <w:separator/>
      </w:r>
    </w:p>
  </w:endnote>
  <w:endnote w:type="continuationSeparator" w:id="0">
    <w:p w14:paraId="17551C58" w14:textId="77777777" w:rsidR="00DB7BDC" w:rsidRDefault="00DB7BDC" w:rsidP="00570E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86248302"/>
      <w:docPartObj>
        <w:docPartGallery w:val="Page Numbers (Bottom of Page)"/>
        <w:docPartUnique/>
      </w:docPartObj>
    </w:sdtPr>
    <w:sdtEndPr>
      <w:rPr>
        <w:noProof/>
      </w:rPr>
    </w:sdtEndPr>
    <w:sdtContent>
      <w:p w14:paraId="71E382DA" w14:textId="77777777" w:rsidR="00402674" w:rsidRDefault="006B3F9D">
        <w:pPr>
          <w:pStyle w:val="Footer"/>
          <w:jc w:val="center"/>
        </w:pPr>
        <w:r>
          <w:rPr>
            <w:noProof/>
          </w:rPr>
          <w:t>4</w:t>
        </w:r>
      </w:p>
    </w:sdtContent>
  </w:sdt>
  <w:p w14:paraId="401FDE94" w14:textId="77777777" w:rsidR="00402674" w:rsidRDefault="004026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D93898" w14:textId="77777777" w:rsidR="00DB7BDC" w:rsidRDefault="00DB7BDC" w:rsidP="00570E95">
      <w:r>
        <w:separator/>
      </w:r>
    </w:p>
  </w:footnote>
  <w:footnote w:type="continuationSeparator" w:id="0">
    <w:p w14:paraId="17775066" w14:textId="77777777" w:rsidR="00DB7BDC" w:rsidRDefault="00DB7BDC" w:rsidP="00570E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14428"/>
    <w:multiLevelType w:val="hybridMultilevel"/>
    <w:tmpl w:val="5F4AFD78"/>
    <w:lvl w:ilvl="0" w:tplc="B4825C1E">
      <w:start w:val="1500"/>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677777"/>
    <w:multiLevelType w:val="hybridMultilevel"/>
    <w:tmpl w:val="88AE04C0"/>
    <w:lvl w:ilvl="0" w:tplc="2CF6584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4B65A20"/>
    <w:multiLevelType w:val="hybridMultilevel"/>
    <w:tmpl w:val="A424827C"/>
    <w:lvl w:ilvl="0" w:tplc="8168FA66">
      <w:start w:val="1"/>
      <w:numFmt w:val="decimal"/>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7EB4515"/>
    <w:multiLevelType w:val="hybridMultilevel"/>
    <w:tmpl w:val="1442A658"/>
    <w:lvl w:ilvl="0" w:tplc="9B96470C">
      <w:start w:val="150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C27490"/>
    <w:multiLevelType w:val="hybridMultilevel"/>
    <w:tmpl w:val="B3845BC2"/>
    <w:lvl w:ilvl="0" w:tplc="069AB91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9631E28"/>
    <w:multiLevelType w:val="hybridMultilevel"/>
    <w:tmpl w:val="E1285E9A"/>
    <w:lvl w:ilvl="0" w:tplc="72D48A8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6A710C"/>
    <w:multiLevelType w:val="hybridMultilevel"/>
    <w:tmpl w:val="778221E2"/>
    <w:lvl w:ilvl="0" w:tplc="28F485CC">
      <w:start w:val="1"/>
      <w:numFmt w:val="decimal"/>
      <w:lvlText w:val="%1."/>
      <w:lvlJc w:val="left"/>
      <w:pPr>
        <w:ind w:left="1440" w:hanging="360"/>
      </w:pPr>
      <w:rPr>
        <w:b/>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49C1ECC"/>
    <w:multiLevelType w:val="hybridMultilevel"/>
    <w:tmpl w:val="05AE6710"/>
    <w:lvl w:ilvl="0" w:tplc="900CA958">
      <w:start w:val="16"/>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1B331C"/>
    <w:multiLevelType w:val="hybridMultilevel"/>
    <w:tmpl w:val="EDE890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821F1B"/>
    <w:multiLevelType w:val="hybridMultilevel"/>
    <w:tmpl w:val="9DA652D4"/>
    <w:lvl w:ilvl="0" w:tplc="281063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AE95876"/>
    <w:multiLevelType w:val="hybridMultilevel"/>
    <w:tmpl w:val="2F5C4B2C"/>
    <w:lvl w:ilvl="0" w:tplc="B5006532">
      <w:start w:val="2"/>
      <w:numFmt w:val="decimal"/>
      <w:lvlText w:val="%1."/>
      <w:lvlJc w:val="left"/>
      <w:pPr>
        <w:ind w:left="360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B343FC"/>
    <w:multiLevelType w:val="hybridMultilevel"/>
    <w:tmpl w:val="BDDADCA8"/>
    <w:lvl w:ilvl="0" w:tplc="2CF6584A">
      <w:start w:val="1"/>
      <w:numFmt w:val="upperLetter"/>
      <w:lvlText w:val="%1."/>
      <w:lvlJc w:val="left"/>
      <w:pPr>
        <w:ind w:left="252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03C2E6E"/>
    <w:multiLevelType w:val="hybridMultilevel"/>
    <w:tmpl w:val="566E1A58"/>
    <w:lvl w:ilvl="0" w:tplc="323CB056">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AE3031"/>
    <w:multiLevelType w:val="hybridMultilevel"/>
    <w:tmpl w:val="143A33E4"/>
    <w:lvl w:ilvl="0" w:tplc="EE2EE692">
      <w:start w:val="451"/>
      <w:numFmt w:val="bullet"/>
      <w:lvlText w:val="-"/>
      <w:lvlJc w:val="left"/>
      <w:pPr>
        <w:ind w:left="720" w:hanging="360"/>
      </w:pPr>
      <w:rPr>
        <w:rFonts w:ascii="Calibri" w:eastAsiaTheme="minorEastAsia"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A30CC0"/>
    <w:multiLevelType w:val="hybridMultilevel"/>
    <w:tmpl w:val="418CF726"/>
    <w:lvl w:ilvl="0" w:tplc="3FA87F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0312DB"/>
    <w:multiLevelType w:val="hybridMultilevel"/>
    <w:tmpl w:val="2072413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90C4BEE"/>
    <w:multiLevelType w:val="hybridMultilevel"/>
    <w:tmpl w:val="6B42522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3A26738F"/>
    <w:multiLevelType w:val="hybridMultilevel"/>
    <w:tmpl w:val="98C8D3D8"/>
    <w:lvl w:ilvl="0" w:tplc="F67459F6">
      <w:numFmt w:val="bullet"/>
      <w:lvlText w:val="-"/>
      <w:lvlJc w:val="left"/>
      <w:pPr>
        <w:ind w:left="1080" w:hanging="360"/>
      </w:pPr>
      <w:rPr>
        <w:rFonts w:ascii="Calibri" w:eastAsiaTheme="minorEastAsia"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A384350"/>
    <w:multiLevelType w:val="hybridMultilevel"/>
    <w:tmpl w:val="D60C1A2E"/>
    <w:lvl w:ilvl="0" w:tplc="CE562D8E">
      <w:start w:val="1"/>
      <w:numFmt w:val="decimal"/>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3E7A0CA9"/>
    <w:multiLevelType w:val="hybridMultilevel"/>
    <w:tmpl w:val="72C2E67A"/>
    <w:lvl w:ilvl="0" w:tplc="DC6CBC0A">
      <w:numFmt w:val="bullet"/>
      <w:lvlText w:val="-"/>
      <w:lvlJc w:val="left"/>
      <w:pPr>
        <w:ind w:left="1080" w:hanging="360"/>
      </w:pPr>
      <w:rPr>
        <w:rFonts w:ascii="Calibri" w:eastAsiaTheme="minorEastAsia" w:hAnsi="Calibri"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015262C"/>
    <w:multiLevelType w:val="hybridMultilevel"/>
    <w:tmpl w:val="26B680AE"/>
    <w:lvl w:ilvl="0" w:tplc="C16CF776">
      <w:numFmt w:val="bullet"/>
      <w:lvlText w:val="-"/>
      <w:lvlJc w:val="left"/>
      <w:pPr>
        <w:ind w:left="1080" w:hanging="360"/>
      </w:pPr>
      <w:rPr>
        <w:rFonts w:ascii="Calibri" w:eastAsiaTheme="minorEastAsia"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13020D9"/>
    <w:multiLevelType w:val="hybridMultilevel"/>
    <w:tmpl w:val="C888861A"/>
    <w:lvl w:ilvl="0" w:tplc="5AEA49D8">
      <w:start w:val="1"/>
      <w:numFmt w:val="decimal"/>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61D08A8"/>
    <w:multiLevelType w:val="hybridMultilevel"/>
    <w:tmpl w:val="0ECE6E3A"/>
    <w:lvl w:ilvl="0" w:tplc="00FC1F4C">
      <w:start w:val="1"/>
      <w:numFmt w:val="decimal"/>
      <w:lvlText w:val="%1."/>
      <w:lvlJc w:val="left"/>
      <w:pPr>
        <w:ind w:left="1800" w:hanging="360"/>
      </w:pPr>
      <w:rPr>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474F5B51"/>
    <w:multiLevelType w:val="hybridMultilevel"/>
    <w:tmpl w:val="70D620F0"/>
    <w:lvl w:ilvl="0" w:tplc="FD228818">
      <w:start w:val="1"/>
      <w:numFmt w:val="decimal"/>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7A414FC"/>
    <w:multiLevelType w:val="hybridMultilevel"/>
    <w:tmpl w:val="B5AAD038"/>
    <w:lvl w:ilvl="0" w:tplc="DC2ABDB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7B824AB"/>
    <w:multiLevelType w:val="hybridMultilevel"/>
    <w:tmpl w:val="DF60EA5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8ED6ABE"/>
    <w:multiLevelType w:val="hybridMultilevel"/>
    <w:tmpl w:val="02A0EB70"/>
    <w:lvl w:ilvl="0" w:tplc="CE029F7A">
      <w:start w:val="1"/>
      <w:numFmt w:val="decimal"/>
      <w:lvlText w:val="%1."/>
      <w:lvlJc w:val="left"/>
      <w:pPr>
        <w:ind w:left="1260" w:hanging="360"/>
      </w:pPr>
      <w:rPr>
        <w:b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7" w15:restartNumberingAfterBreak="0">
    <w:nsid w:val="506F7C61"/>
    <w:multiLevelType w:val="hybridMultilevel"/>
    <w:tmpl w:val="D64CBCBC"/>
    <w:lvl w:ilvl="0" w:tplc="BE9034E6">
      <w:numFmt w:val="bullet"/>
      <w:lvlText w:val="-"/>
      <w:lvlJc w:val="left"/>
      <w:pPr>
        <w:ind w:left="720" w:hanging="360"/>
      </w:pPr>
      <w:rPr>
        <w:rFonts w:ascii="Calibri" w:eastAsiaTheme="minorEastAsia"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DC50E08"/>
    <w:multiLevelType w:val="hybridMultilevel"/>
    <w:tmpl w:val="6B225B6A"/>
    <w:lvl w:ilvl="0" w:tplc="04090019">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62075F44"/>
    <w:multiLevelType w:val="hybridMultilevel"/>
    <w:tmpl w:val="1A382150"/>
    <w:lvl w:ilvl="0" w:tplc="0409000F">
      <w:start w:val="1"/>
      <w:numFmt w:val="decimal"/>
      <w:lvlText w:val="%1."/>
      <w:lvlJc w:val="left"/>
      <w:pPr>
        <w:ind w:left="1561" w:hanging="360"/>
      </w:pPr>
    </w:lvl>
    <w:lvl w:ilvl="1" w:tplc="04090019" w:tentative="1">
      <w:start w:val="1"/>
      <w:numFmt w:val="lowerLetter"/>
      <w:lvlText w:val="%2."/>
      <w:lvlJc w:val="left"/>
      <w:pPr>
        <w:ind w:left="2281" w:hanging="360"/>
      </w:pPr>
    </w:lvl>
    <w:lvl w:ilvl="2" w:tplc="0409001B" w:tentative="1">
      <w:start w:val="1"/>
      <w:numFmt w:val="lowerRoman"/>
      <w:lvlText w:val="%3."/>
      <w:lvlJc w:val="right"/>
      <w:pPr>
        <w:ind w:left="3001" w:hanging="180"/>
      </w:pPr>
    </w:lvl>
    <w:lvl w:ilvl="3" w:tplc="0409000F" w:tentative="1">
      <w:start w:val="1"/>
      <w:numFmt w:val="decimal"/>
      <w:lvlText w:val="%4."/>
      <w:lvlJc w:val="left"/>
      <w:pPr>
        <w:ind w:left="3721" w:hanging="360"/>
      </w:pPr>
    </w:lvl>
    <w:lvl w:ilvl="4" w:tplc="04090019" w:tentative="1">
      <w:start w:val="1"/>
      <w:numFmt w:val="lowerLetter"/>
      <w:lvlText w:val="%5."/>
      <w:lvlJc w:val="left"/>
      <w:pPr>
        <w:ind w:left="4441" w:hanging="360"/>
      </w:pPr>
    </w:lvl>
    <w:lvl w:ilvl="5" w:tplc="0409001B" w:tentative="1">
      <w:start w:val="1"/>
      <w:numFmt w:val="lowerRoman"/>
      <w:lvlText w:val="%6."/>
      <w:lvlJc w:val="right"/>
      <w:pPr>
        <w:ind w:left="5161" w:hanging="180"/>
      </w:pPr>
    </w:lvl>
    <w:lvl w:ilvl="6" w:tplc="0409000F" w:tentative="1">
      <w:start w:val="1"/>
      <w:numFmt w:val="decimal"/>
      <w:lvlText w:val="%7."/>
      <w:lvlJc w:val="left"/>
      <w:pPr>
        <w:ind w:left="5881" w:hanging="360"/>
      </w:pPr>
    </w:lvl>
    <w:lvl w:ilvl="7" w:tplc="04090019" w:tentative="1">
      <w:start w:val="1"/>
      <w:numFmt w:val="lowerLetter"/>
      <w:lvlText w:val="%8."/>
      <w:lvlJc w:val="left"/>
      <w:pPr>
        <w:ind w:left="6601" w:hanging="360"/>
      </w:pPr>
    </w:lvl>
    <w:lvl w:ilvl="8" w:tplc="0409001B" w:tentative="1">
      <w:start w:val="1"/>
      <w:numFmt w:val="lowerRoman"/>
      <w:lvlText w:val="%9."/>
      <w:lvlJc w:val="right"/>
      <w:pPr>
        <w:ind w:left="7321" w:hanging="180"/>
      </w:pPr>
    </w:lvl>
  </w:abstractNum>
  <w:abstractNum w:abstractNumId="30" w15:restartNumberingAfterBreak="0">
    <w:nsid w:val="665E5ECE"/>
    <w:multiLevelType w:val="hybridMultilevel"/>
    <w:tmpl w:val="A0927CBA"/>
    <w:lvl w:ilvl="0" w:tplc="0409000F">
      <w:start w:val="1"/>
      <w:numFmt w:val="decimal"/>
      <w:lvlText w:val="%1."/>
      <w:lvlJc w:val="left"/>
      <w:pPr>
        <w:ind w:left="1440" w:hanging="360"/>
      </w:pPr>
    </w:lvl>
    <w:lvl w:ilvl="1" w:tplc="5504D86E">
      <w:start w:val="1"/>
      <w:numFmt w:val="lowerLetter"/>
      <w:lvlText w:val="%2."/>
      <w:lvlJc w:val="left"/>
      <w:pPr>
        <w:ind w:left="2160" w:hanging="360"/>
      </w:pPr>
      <w:rPr>
        <w:b/>
        <w:bCs/>
      </w:r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CEF891F0">
      <w:start w:val="10"/>
      <w:numFmt w:val="bullet"/>
      <w:lvlText w:val="-"/>
      <w:lvlJc w:val="left"/>
      <w:pPr>
        <w:ind w:left="4320" w:hanging="360"/>
      </w:pPr>
      <w:rPr>
        <w:rFonts w:ascii="Calibri" w:eastAsiaTheme="minorEastAsia" w:hAnsi="Calibri" w:cs="Calibri" w:hint="default"/>
      </w:rPr>
    </w:lvl>
    <w:lvl w:ilvl="5" w:tplc="04090003">
      <w:start w:val="1"/>
      <w:numFmt w:val="bullet"/>
      <w:lvlText w:val="o"/>
      <w:lvlJc w:val="left"/>
      <w:pPr>
        <w:ind w:left="5040" w:hanging="180"/>
      </w:pPr>
      <w:rPr>
        <w:rFonts w:ascii="Courier New" w:hAnsi="Courier New" w:cs="Courier New" w:hint="default"/>
      </w:r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697D258A"/>
    <w:multiLevelType w:val="hybridMultilevel"/>
    <w:tmpl w:val="9DA652D4"/>
    <w:lvl w:ilvl="0" w:tplc="281063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5CB2CDA"/>
    <w:multiLevelType w:val="hybridMultilevel"/>
    <w:tmpl w:val="635051D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77F70E00"/>
    <w:multiLevelType w:val="hybridMultilevel"/>
    <w:tmpl w:val="1A1AC6D4"/>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9"/>
  </w:num>
  <w:num w:numId="2">
    <w:abstractNumId w:val="31"/>
  </w:num>
  <w:num w:numId="3">
    <w:abstractNumId w:val="29"/>
  </w:num>
  <w:num w:numId="4">
    <w:abstractNumId w:val="8"/>
  </w:num>
  <w:num w:numId="5">
    <w:abstractNumId w:val="25"/>
  </w:num>
  <w:num w:numId="6">
    <w:abstractNumId w:val="24"/>
  </w:num>
  <w:num w:numId="7">
    <w:abstractNumId w:val="16"/>
  </w:num>
  <w:num w:numId="8">
    <w:abstractNumId w:val="19"/>
  </w:num>
  <w:num w:numId="9">
    <w:abstractNumId w:val="13"/>
  </w:num>
  <w:num w:numId="10">
    <w:abstractNumId w:val="1"/>
  </w:num>
  <w:num w:numId="11">
    <w:abstractNumId w:val="4"/>
  </w:num>
  <w:num w:numId="12">
    <w:abstractNumId w:val="11"/>
  </w:num>
  <w:num w:numId="13">
    <w:abstractNumId w:val="6"/>
  </w:num>
  <w:num w:numId="14">
    <w:abstractNumId w:val="23"/>
  </w:num>
  <w:num w:numId="15">
    <w:abstractNumId w:val="5"/>
  </w:num>
  <w:num w:numId="16">
    <w:abstractNumId w:val="27"/>
  </w:num>
  <w:num w:numId="17">
    <w:abstractNumId w:val="17"/>
  </w:num>
  <w:num w:numId="18">
    <w:abstractNumId w:val="20"/>
  </w:num>
  <w:num w:numId="19">
    <w:abstractNumId w:val="18"/>
  </w:num>
  <w:num w:numId="20">
    <w:abstractNumId w:val="22"/>
  </w:num>
  <w:num w:numId="21">
    <w:abstractNumId w:val="26"/>
  </w:num>
  <w:num w:numId="22">
    <w:abstractNumId w:val="32"/>
  </w:num>
  <w:num w:numId="23">
    <w:abstractNumId w:val="12"/>
  </w:num>
  <w:num w:numId="24">
    <w:abstractNumId w:val="28"/>
  </w:num>
  <w:num w:numId="25">
    <w:abstractNumId w:val="2"/>
  </w:num>
  <w:num w:numId="26">
    <w:abstractNumId w:val="21"/>
  </w:num>
  <w:num w:numId="27">
    <w:abstractNumId w:val="14"/>
  </w:num>
  <w:num w:numId="28">
    <w:abstractNumId w:val="30"/>
  </w:num>
  <w:num w:numId="29">
    <w:abstractNumId w:val="0"/>
  </w:num>
  <w:num w:numId="30">
    <w:abstractNumId w:val="3"/>
  </w:num>
  <w:num w:numId="31">
    <w:abstractNumId w:val="7"/>
  </w:num>
  <w:num w:numId="32">
    <w:abstractNumId w:val="10"/>
  </w:num>
  <w:num w:numId="33">
    <w:abstractNumId w:val="33"/>
  </w:num>
  <w:num w:numId="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59D3"/>
    <w:rsid w:val="00001F58"/>
    <w:rsid w:val="00003B68"/>
    <w:rsid w:val="00011606"/>
    <w:rsid w:val="0001437B"/>
    <w:rsid w:val="0001638A"/>
    <w:rsid w:val="0001739D"/>
    <w:rsid w:val="000173AB"/>
    <w:rsid w:val="00021473"/>
    <w:rsid w:val="00026963"/>
    <w:rsid w:val="00027769"/>
    <w:rsid w:val="00027F26"/>
    <w:rsid w:val="000408FF"/>
    <w:rsid w:val="00040D64"/>
    <w:rsid w:val="00041966"/>
    <w:rsid w:val="00042991"/>
    <w:rsid w:val="000435DB"/>
    <w:rsid w:val="00052705"/>
    <w:rsid w:val="00063983"/>
    <w:rsid w:val="00066E01"/>
    <w:rsid w:val="00067E25"/>
    <w:rsid w:val="00070104"/>
    <w:rsid w:val="000703A6"/>
    <w:rsid w:val="000704BA"/>
    <w:rsid w:val="000744F0"/>
    <w:rsid w:val="000762DE"/>
    <w:rsid w:val="00077EFC"/>
    <w:rsid w:val="0008615F"/>
    <w:rsid w:val="000A0CCB"/>
    <w:rsid w:val="000A41FD"/>
    <w:rsid w:val="000A7C1D"/>
    <w:rsid w:val="000B43EB"/>
    <w:rsid w:val="000C4F40"/>
    <w:rsid w:val="000C5F64"/>
    <w:rsid w:val="000C78B0"/>
    <w:rsid w:val="000D08E3"/>
    <w:rsid w:val="000D177A"/>
    <w:rsid w:val="000D1A9D"/>
    <w:rsid w:val="000D328A"/>
    <w:rsid w:val="000D3CEE"/>
    <w:rsid w:val="000D51BD"/>
    <w:rsid w:val="000D6D47"/>
    <w:rsid w:val="000D6DBE"/>
    <w:rsid w:val="000D78F2"/>
    <w:rsid w:val="000E25B0"/>
    <w:rsid w:val="000E656A"/>
    <w:rsid w:val="000F39D4"/>
    <w:rsid w:val="000F693E"/>
    <w:rsid w:val="00100248"/>
    <w:rsid w:val="00100F37"/>
    <w:rsid w:val="00101DD6"/>
    <w:rsid w:val="00103F88"/>
    <w:rsid w:val="001060F4"/>
    <w:rsid w:val="0010672B"/>
    <w:rsid w:val="00114521"/>
    <w:rsid w:val="001259D3"/>
    <w:rsid w:val="00132013"/>
    <w:rsid w:val="001325A5"/>
    <w:rsid w:val="00132657"/>
    <w:rsid w:val="00134FE1"/>
    <w:rsid w:val="0013759B"/>
    <w:rsid w:val="00137A21"/>
    <w:rsid w:val="001402E5"/>
    <w:rsid w:val="001454F9"/>
    <w:rsid w:val="0014567A"/>
    <w:rsid w:val="00146C6B"/>
    <w:rsid w:val="001506E5"/>
    <w:rsid w:val="001516B5"/>
    <w:rsid w:val="00152CF6"/>
    <w:rsid w:val="00156444"/>
    <w:rsid w:val="00156E70"/>
    <w:rsid w:val="00163AA3"/>
    <w:rsid w:val="001644D4"/>
    <w:rsid w:val="00170BEA"/>
    <w:rsid w:val="001806B4"/>
    <w:rsid w:val="001839E4"/>
    <w:rsid w:val="00186F95"/>
    <w:rsid w:val="00187050"/>
    <w:rsid w:val="00193D30"/>
    <w:rsid w:val="001A5114"/>
    <w:rsid w:val="001B16D9"/>
    <w:rsid w:val="001B3A25"/>
    <w:rsid w:val="001B4FC3"/>
    <w:rsid w:val="001B7ABB"/>
    <w:rsid w:val="001C5546"/>
    <w:rsid w:val="001C6491"/>
    <w:rsid w:val="001D01E9"/>
    <w:rsid w:val="001D1A86"/>
    <w:rsid w:val="001F6FBC"/>
    <w:rsid w:val="002109DD"/>
    <w:rsid w:val="00213A3B"/>
    <w:rsid w:val="0021533A"/>
    <w:rsid w:val="00215BCE"/>
    <w:rsid w:val="00216769"/>
    <w:rsid w:val="00222697"/>
    <w:rsid w:val="00224791"/>
    <w:rsid w:val="002267FC"/>
    <w:rsid w:val="00226B26"/>
    <w:rsid w:val="002270E0"/>
    <w:rsid w:val="002272E0"/>
    <w:rsid w:val="002301CB"/>
    <w:rsid w:val="00233012"/>
    <w:rsid w:val="002343AE"/>
    <w:rsid w:val="00236138"/>
    <w:rsid w:val="002438A4"/>
    <w:rsid w:val="00251485"/>
    <w:rsid w:val="00254520"/>
    <w:rsid w:val="00260246"/>
    <w:rsid w:val="00263141"/>
    <w:rsid w:val="002675A4"/>
    <w:rsid w:val="00270CF1"/>
    <w:rsid w:val="00272055"/>
    <w:rsid w:val="0027220C"/>
    <w:rsid w:val="00280ABD"/>
    <w:rsid w:val="00282AE9"/>
    <w:rsid w:val="00283BE4"/>
    <w:rsid w:val="00294A5F"/>
    <w:rsid w:val="00294E9F"/>
    <w:rsid w:val="002957F2"/>
    <w:rsid w:val="002A3E5F"/>
    <w:rsid w:val="002B34A1"/>
    <w:rsid w:val="002C291E"/>
    <w:rsid w:val="002C3198"/>
    <w:rsid w:val="002C34FD"/>
    <w:rsid w:val="002C48B3"/>
    <w:rsid w:val="002C549F"/>
    <w:rsid w:val="002D019B"/>
    <w:rsid w:val="002D2826"/>
    <w:rsid w:val="002D4150"/>
    <w:rsid w:val="002D728B"/>
    <w:rsid w:val="002E228B"/>
    <w:rsid w:val="002E4B7F"/>
    <w:rsid w:val="002F71ED"/>
    <w:rsid w:val="002F7DCE"/>
    <w:rsid w:val="00313D52"/>
    <w:rsid w:val="003172FD"/>
    <w:rsid w:val="0031748C"/>
    <w:rsid w:val="00336508"/>
    <w:rsid w:val="0033700E"/>
    <w:rsid w:val="00337F94"/>
    <w:rsid w:val="00341365"/>
    <w:rsid w:val="00341C37"/>
    <w:rsid w:val="003427B6"/>
    <w:rsid w:val="003431E2"/>
    <w:rsid w:val="003478A2"/>
    <w:rsid w:val="00350DFB"/>
    <w:rsid w:val="00352680"/>
    <w:rsid w:val="003527B3"/>
    <w:rsid w:val="00353066"/>
    <w:rsid w:val="00361254"/>
    <w:rsid w:val="003655F0"/>
    <w:rsid w:val="003775AD"/>
    <w:rsid w:val="00383D26"/>
    <w:rsid w:val="00387894"/>
    <w:rsid w:val="00397698"/>
    <w:rsid w:val="003A28D4"/>
    <w:rsid w:val="003B18D8"/>
    <w:rsid w:val="003B2224"/>
    <w:rsid w:val="003B30EA"/>
    <w:rsid w:val="003C1818"/>
    <w:rsid w:val="003D0DA7"/>
    <w:rsid w:val="003D2037"/>
    <w:rsid w:val="003D2DEC"/>
    <w:rsid w:val="003D45C1"/>
    <w:rsid w:val="003E191C"/>
    <w:rsid w:val="003E1C10"/>
    <w:rsid w:val="003E3624"/>
    <w:rsid w:val="003E510D"/>
    <w:rsid w:val="003F48A5"/>
    <w:rsid w:val="003F5A06"/>
    <w:rsid w:val="004016F2"/>
    <w:rsid w:val="00402674"/>
    <w:rsid w:val="004068CC"/>
    <w:rsid w:val="00411073"/>
    <w:rsid w:val="00421C31"/>
    <w:rsid w:val="004271FD"/>
    <w:rsid w:val="00430143"/>
    <w:rsid w:val="00437FF7"/>
    <w:rsid w:val="0044345E"/>
    <w:rsid w:val="00444B73"/>
    <w:rsid w:val="00452693"/>
    <w:rsid w:val="00457AFA"/>
    <w:rsid w:val="0046526A"/>
    <w:rsid w:val="00473B6D"/>
    <w:rsid w:val="004748DB"/>
    <w:rsid w:val="004749EA"/>
    <w:rsid w:val="00483029"/>
    <w:rsid w:val="00486291"/>
    <w:rsid w:val="00487289"/>
    <w:rsid w:val="0048796C"/>
    <w:rsid w:val="00491C1B"/>
    <w:rsid w:val="00492AF6"/>
    <w:rsid w:val="00493D51"/>
    <w:rsid w:val="0049402B"/>
    <w:rsid w:val="004A7F67"/>
    <w:rsid w:val="004B4415"/>
    <w:rsid w:val="004C2032"/>
    <w:rsid w:val="004C39F5"/>
    <w:rsid w:val="004C4AE7"/>
    <w:rsid w:val="004C5149"/>
    <w:rsid w:val="004C5997"/>
    <w:rsid w:val="004C72EB"/>
    <w:rsid w:val="004C7B32"/>
    <w:rsid w:val="004D0270"/>
    <w:rsid w:val="004D2C03"/>
    <w:rsid w:val="004D4913"/>
    <w:rsid w:val="004E157C"/>
    <w:rsid w:val="004E1DAB"/>
    <w:rsid w:val="004E4A1D"/>
    <w:rsid w:val="004E5D3F"/>
    <w:rsid w:val="004F304E"/>
    <w:rsid w:val="004F3DE6"/>
    <w:rsid w:val="004F7E3D"/>
    <w:rsid w:val="0050077E"/>
    <w:rsid w:val="00505834"/>
    <w:rsid w:val="005213C7"/>
    <w:rsid w:val="00521EF4"/>
    <w:rsid w:val="00524B7C"/>
    <w:rsid w:val="0053042F"/>
    <w:rsid w:val="00530CE6"/>
    <w:rsid w:val="0053246D"/>
    <w:rsid w:val="005363EB"/>
    <w:rsid w:val="00537263"/>
    <w:rsid w:val="00537D04"/>
    <w:rsid w:val="0054036F"/>
    <w:rsid w:val="00542542"/>
    <w:rsid w:val="005433D4"/>
    <w:rsid w:val="0054395E"/>
    <w:rsid w:val="005448CB"/>
    <w:rsid w:val="00546250"/>
    <w:rsid w:val="00546E49"/>
    <w:rsid w:val="00554D6F"/>
    <w:rsid w:val="00557177"/>
    <w:rsid w:val="005610B9"/>
    <w:rsid w:val="005629CE"/>
    <w:rsid w:val="00565EFE"/>
    <w:rsid w:val="00570E95"/>
    <w:rsid w:val="0057422C"/>
    <w:rsid w:val="005749D4"/>
    <w:rsid w:val="0057787E"/>
    <w:rsid w:val="00580024"/>
    <w:rsid w:val="00580289"/>
    <w:rsid w:val="00581269"/>
    <w:rsid w:val="005869F0"/>
    <w:rsid w:val="00586AE3"/>
    <w:rsid w:val="00587F85"/>
    <w:rsid w:val="00594E32"/>
    <w:rsid w:val="005960B8"/>
    <w:rsid w:val="00597227"/>
    <w:rsid w:val="005A3083"/>
    <w:rsid w:val="005A3F98"/>
    <w:rsid w:val="005B2C0B"/>
    <w:rsid w:val="005B30C9"/>
    <w:rsid w:val="005B5975"/>
    <w:rsid w:val="005B5E04"/>
    <w:rsid w:val="005C0E33"/>
    <w:rsid w:val="005C55F2"/>
    <w:rsid w:val="005D38D7"/>
    <w:rsid w:val="005D3BA7"/>
    <w:rsid w:val="005D3FDA"/>
    <w:rsid w:val="005E0444"/>
    <w:rsid w:val="005E46D3"/>
    <w:rsid w:val="005E6695"/>
    <w:rsid w:val="00600C02"/>
    <w:rsid w:val="00605423"/>
    <w:rsid w:val="00610DCE"/>
    <w:rsid w:val="0061500D"/>
    <w:rsid w:val="00621846"/>
    <w:rsid w:val="0062590E"/>
    <w:rsid w:val="006262F7"/>
    <w:rsid w:val="00631A4B"/>
    <w:rsid w:val="00632DCB"/>
    <w:rsid w:val="00633A49"/>
    <w:rsid w:val="006367F7"/>
    <w:rsid w:val="00636A1C"/>
    <w:rsid w:val="00640A1A"/>
    <w:rsid w:val="006462CF"/>
    <w:rsid w:val="006466A1"/>
    <w:rsid w:val="00657565"/>
    <w:rsid w:val="0066088D"/>
    <w:rsid w:val="00666E2A"/>
    <w:rsid w:val="006807E2"/>
    <w:rsid w:val="006824C9"/>
    <w:rsid w:val="006831FF"/>
    <w:rsid w:val="00683515"/>
    <w:rsid w:val="00690137"/>
    <w:rsid w:val="006926A3"/>
    <w:rsid w:val="00693A33"/>
    <w:rsid w:val="006A5A9B"/>
    <w:rsid w:val="006A6367"/>
    <w:rsid w:val="006A7131"/>
    <w:rsid w:val="006A7860"/>
    <w:rsid w:val="006B0AA5"/>
    <w:rsid w:val="006B1FC7"/>
    <w:rsid w:val="006B2432"/>
    <w:rsid w:val="006B3F9D"/>
    <w:rsid w:val="006B4B22"/>
    <w:rsid w:val="006B5630"/>
    <w:rsid w:val="006B7006"/>
    <w:rsid w:val="006C058B"/>
    <w:rsid w:val="006C26ED"/>
    <w:rsid w:val="006C581C"/>
    <w:rsid w:val="006C5B41"/>
    <w:rsid w:val="006D08C5"/>
    <w:rsid w:val="006D4744"/>
    <w:rsid w:val="006D4DAF"/>
    <w:rsid w:val="006D7351"/>
    <w:rsid w:val="006F12CF"/>
    <w:rsid w:val="006F4B59"/>
    <w:rsid w:val="006F6E5C"/>
    <w:rsid w:val="007010CC"/>
    <w:rsid w:val="00703809"/>
    <w:rsid w:val="00706E9C"/>
    <w:rsid w:val="00711CD8"/>
    <w:rsid w:val="00713365"/>
    <w:rsid w:val="00722F43"/>
    <w:rsid w:val="00722FAE"/>
    <w:rsid w:val="00724310"/>
    <w:rsid w:val="007248F5"/>
    <w:rsid w:val="00724E52"/>
    <w:rsid w:val="007301CB"/>
    <w:rsid w:val="00736DD6"/>
    <w:rsid w:val="0074450D"/>
    <w:rsid w:val="007453CF"/>
    <w:rsid w:val="00746297"/>
    <w:rsid w:val="007570A6"/>
    <w:rsid w:val="0076446E"/>
    <w:rsid w:val="0076628C"/>
    <w:rsid w:val="007673D0"/>
    <w:rsid w:val="0077004B"/>
    <w:rsid w:val="00772B18"/>
    <w:rsid w:val="00772C43"/>
    <w:rsid w:val="00773541"/>
    <w:rsid w:val="00774EAA"/>
    <w:rsid w:val="0077586C"/>
    <w:rsid w:val="007802E3"/>
    <w:rsid w:val="00780398"/>
    <w:rsid w:val="00787719"/>
    <w:rsid w:val="00791D4C"/>
    <w:rsid w:val="00795511"/>
    <w:rsid w:val="007957C1"/>
    <w:rsid w:val="007A303A"/>
    <w:rsid w:val="007B2DCD"/>
    <w:rsid w:val="007B6240"/>
    <w:rsid w:val="007C4154"/>
    <w:rsid w:val="007C6E91"/>
    <w:rsid w:val="007D13F7"/>
    <w:rsid w:val="007D20C3"/>
    <w:rsid w:val="007D2822"/>
    <w:rsid w:val="007D612A"/>
    <w:rsid w:val="007D7169"/>
    <w:rsid w:val="007D7AC3"/>
    <w:rsid w:val="007E122E"/>
    <w:rsid w:val="007E4C52"/>
    <w:rsid w:val="007F5E50"/>
    <w:rsid w:val="007F7FE8"/>
    <w:rsid w:val="00802303"/>
    <w:rsid w:val="008046C6"/>
    <w:rsid w:val="0081179F"/>
    <w:rsid w:val="00813308"/>
    <w:rsid w:val="00814F2E"/>
    <w:rsid w:val="00825907"/>
    <w:rsid w:val="00825DF1"/>
    <w:rsid w:val="008275FD"/>
    <w:rsid w:val="00827F6B"/>
    <w:rsid w:val="0083015C"/>
    <w:rsid w:val="00830420"/>
    <w:rsid w:val="00831116"/>
    <w:rsid w:val="00831E77"/>
    <w:rsid w:val="008466E7"/>
    <w:rsid w:val="008478F6"/>
    <w:rsid w:val="00851A1E"/>
    <w:rsid w:val="00854CEB"/>
    <w:rsid w:val="008561F7"/>
    <w:rsid w:val="00862E8F"/>
    <w:rsid w:val="00863649"/>
    <w:rsid w:val="00865D63"/>
    <w:rsid w:val="00884165"/>
    <w:rsid w:val="008873B2"/>
    <w:rsid w:val="008962D7"/>
    <w:rsid w:val="008A36F9"/>
    <w:rsid w:val="008A3E04"/>
    <w:rsid w:val="008A4DCF"/>
    <w:rsid w:val="008A673B"/>
    <w:rsid w:val="008A6ACA"/>
    <w:rsid w:val="008B4690"/>
    <w:rsid w:val="008B49FA"/>
    <w:rsid w:val="008B7F5A"/>
    <w:rsid w:val="008C5362"/>
    <w:rsid w:val="008D40D6"/>
    <w:rsid w:val="008D694D"/>
    <w:rsid w:val="008E17FA"/>
    <w:rsid w:val="008E1E0B"/>
    <w:rsid w:val="008E3813"/>
    <w:rsid w:val="008E3D54"/>
    <w:rsid w:val="008E513C"/>
    <w:rsid w:val="008E62AF"/>
    <w:rsid w:val="008E7E12"/>
    <w:rsid w:val="008F6FAB"/>
    <w:rsid w:val="009026B8"/>
    <w:rsid w:val="009027E2"/>
    <w:rsid w:val="009050B2"/>
    <w:rsid w:val="00905CDC"/>
    <w:rsid w:val="009074BB"/>
    <w:rsid w:val="00907A65"/>
    <w:rsid w:val="00914D21"/>
    <w:rsid w:val="00931994"/>
    <w:rsid w:val="00934279"/>
    <w:rsid w:val="00934D3D"/>
    <w:rsid w:val="00934F65"/>
    <w:rsid w:val="00940FD8"/>
    <w:rsid w:val="009459DF"/>
    <w:rsid w:val="009519B9"/>
    <w:rsid w:val="00953D93"/>
    <w:rsid w:val="00955854"/>
    <w:rsid w:val="00955C80"/>
    <w:rsid w:val="0096708E"/>
    <w:rsid w:val="0097484A"/>
    <w:rsid w:val="009752DD"/>
    <w:rsid w:val="00977C91"/>
    <w:rsid w:val="009803C4"/>
    <w:rsid w:val="009806E1"/>
    <w:rsid w:val="00990073"/>
    <w:rsid w:val="00993683"/>
    <w:rsid w:val="00997466"/>
    <w:rsid w:val="009A11B1"/>
    <w:rsid w:val="009A1233"/>
    <w:rsid w:val="009A1D58"/>
    <w:rsid w:val="009A1F5A"/>
    <w:rsid w:val="009A7788"/>
    <w:rsid w:val="009B6CF2"/>
    <w:rsid w:val="009C1C20"/>
    <w:rsid w:val="009C41A1"/>
    <w:rsid w:val="009C50DD"/>
    <w:rsid w:val="009C5459"/>
    <w:rsid w:val="009D47B1"/>
    <w:rsid w:val="009D4FD3"/>
    <w:rsid w:val="009D5676"/>
    <w:rsid w:val="009D56F4"/>
    <w:rsid w:val="009E1B26"/>
    <w:rsid w:val="009E4930"/>
    <w:rsid w:val="009F450E"/>
    <w:rsid w:val="00A0097D"/>
    <w:rsid w:val="00A04D8D"/>
    <w:rsid w:val="00A06BC0"/>
    <w:rsid w:val="00A1211F"/>
    <w:rsid w:val="00A20AFE"/>
    <w:rsid w:val="00A21D36"/>
    <w:rsid w:val="00A25CF2"/>
    <w:rsid w:val="00A26B14"/>
    <w:rsid w:val="00A31745"/>
    <w:rsid w:val="00A354CD"/>
    <w:rsid w:val="00A474ED"/>
    <w:rsid w:val="00A6044D"/>
    <w:rsid w:val="00A61EEB"/>
    <w:rsid w:val="00A705FF"/>
    <w:rsid w:val="00A72805"/>
    <w:rsid w:val="00A7440C"/>
    <w:rsid w:val="00A76083"/>
    <w:rsid w:val="00A77C13"/>
    <w:rsid w:val="00A92DB7"/>
    <w:rsid w:val="00A93721"/>
    <w:rsid w:val="00A9473B"/>
    <w:rsid w:val="00A955FB"/>
    <w:rsid w:val="00AA1AB0"/>
    <w:rsid w:val="00AA30E7"/>
    <w:rsid w:val="00AA6A57"/>
    <w:rsid w:val="00AB2D6D"/>
    <w:rsid w:val="00AB30D4"/>
    <w:rsid w:val="00AC2066"/>
    <w:rsid w:val="00AC490E"/>
    <w:rsid w:val="00AC61B9"/>
    <w:rsid w:val="00AC6D5A"/>
    <w:rsid w:val="00AC7828"/>
    <w:rsid w:val="00AD28AF"/>
    <w:rsid w:val="00AE5F83"/>
    <w:rsid w:val="00B00C58"/>
    <w:rsid w:val="00B03D7F"/>
    <w:rsid w:val="00B05FA2"/>
    <w:rsid w:val="00B07EEA"/>
    <w:rsid w:val="00B10EE0"/>
    <w:rsid w:val="00B11CBC"/>
    <w:rsid w:val="00B14975"/>
    <w:rsid w:val="00B20FEB"/>
    <w:rsid w:val="00B24A4A"/>
    <w:rsid w:val="00B25889"/>
    <w:rsid w:val="00B26E54"/>
    <w:rsid w:val="00B3107E"/>
    <w:rsid w:val="00B32F7F"/>
    <w:rsid w:val="00B33339"/>
    <w:rsid w:val="00B35C44"/>
    <w:rsid w:val="00B41B26"/>
    <w:rsid w:val="00B41C68"/>
    <w:rsid w:val="00B50F14"/>
    <w:rsid w:val="00B51DD4"/>
    <w:rsid w:val="00B56493"/>
    <w:rsid w:val="00B6100D"/>
    <w:rsid w:val="00B6219D"/>
    <w:rsid w:val="00B62EE9"/>
    <w:rsid w:val="00B64B82"/>
    <w:rsid w:val="00B65685"/>
    <w:rsid w:val="00B748D2"/>
    <w:rsid w:val="00B74B69"/>
    <w:rsid w:val="00B74C6C"/>
    <w:rsid w:val="00B774B9"/>
    <w:rsid w:val="00B8143E"/>
    <w:rsid w:val="00B8219A"/>
    <w:rsid w:val="00B84C55"/>
    <w:rsid w:val="00B84E64"/>
    <w:rsid w:val="00B84EBC"/>
    <w:rsid w:val="00B8558E"/>
    <w:rsid w:val="00B97A9F"/>
    <w:rsid w:val="00BA104A"/>
    <w:rsid w:val="00BA1590"/>
    <w:rsid w:val="00BA79A8"/>
    <w:rsid w:val="00BA7D10"/>
    <w:rsid w:val="00BB1994"/>
    <w:rsid w:val="00BB5025"/>
    <w:rsid w:val="00BB532C"/>
    <w:rsid w:val="00BC1735"/>
    <w:rsid w:val="00BC1D4B"/>
    <w:rsid w:val="00BC313E"/>
    <w:rsid w:val="00BC72E0"/>
    <w:rsid w:val="00BC733D"/>
    <w:rsid w:val="00BD6C83"/>
    <w:rsid w:val="00BE1577"/>
    <w:rsid w:val="00BE48D4"/>
    <w:rsid w:val="00BE4BFF"/>
    <w:rsid w:val="00BE5240"/>
    <w:rsid w:val="00BE52F0"/>
    <w:rsid w:val="00BE66ED"/>
    <w:rsid w:val="00BF4225"/>
    <w:rsid w:val="00BF4A85"/>
    <w:rsid w:val="00BF4D37"/>
    <w:rsid w:val="00C00A96"/>
    <w:rsid w:val="00C03FD9"/>
    <w:rsid w:val="00C05F5C"/>
    <w:rsid w:val="00C10AFB"/>
    <w:rsid w:val="00C11891"/>
    <w:rsid w:val="00C16BB5"/>
    <w:rsid w:val="00C21BB0"/>
    <w:rsid w:val="00C24A7D"/>
    <w:rsid w:val="00C2539C"/>
    <w:rsid w:val="00C349A5"/>
    <w:rsid w:val="00C40B86"/>
    <w:rsid w:val="00C41AB8"/>
    <w:rsid w:val="00C44358"/>
    <w:rsid w:val="00C44BF7"/>
    <w:rsid w:val="00C47799"/>
    <w:rsid w:val="00C50376"/>
    <w:rsid w:val="00C52190"/>
    <w:rsid w:val="00C61A7C"/>
    <w:rsid w:val="00C8151C"/>
    <w:rsid w:val="00C82A57"/>
    <w:rsid w:val="00C837A3"/>
    <w:rsid w:val="00C85E9E"/>
    <w:rsid w:val="00C91246"/>
    <w:rsid w:val="00C97263"/>
    <w:rsid w:val="00C97D86"/>
    <w:rsid w:val="00CA0203"/>
    <w:rsid w:val="00CA753E"/>
    <w:rsid w:val="00CA7B55"/>
    <w:rsid w:val="00CB1F6B"/>
    <w:rsid w:val="00CB20C2"/>
    <w:rsid w:val="00CB4D85"/>
    <w:rsid w:val="00CC0F4B"/>
    <w:rsid w:val="00CC1B98"/>
    <w:rsid w:val="00CC4B95"/>
    <w:rsid w:val="00CC72D5"/>
    <w:rsid w:val="00CD5597"/>
    <w:rsid w:val="00CD7169"/>
    <w:rsid w:val="00CE09CB"/>
    <w:rsid w:val="00CE5CA4"/>
    <w:rsid w:val="00CE66AD"/>
    <w:rsid w:val="00D00E19"/>
    <w:rsid w:val="00D027CE"/>
    <w:rsid w:val="00D06F8D"/>
    <w:rsid w:val="00D152B0"/>
    <w:rsid w:val="00D25188"/>
    <w:rsid w:val="00D25312"/>
    <w:rsid w:val="00D277FE"/>
    <w:rsid w:val="00D27CCD"/>
    <w:rsid w:val="00D3067C"/>
    <w:rsid w:val="00D33F93"/>
    <w:rsid w:val="00D349AC"/>
    <w:rsid w:val="00D360FA"/>
    <w:rsid w:val="00D4287F"/>
    <w:rsid w:val="00D445AD"/>
    <w:rsid w:val="00D44B78"/>
    <w:rsid w:val="00D451C6"/>
    <w:rsid w:val="00D500B6"/>
    <w:rsid w:val="00D539EA"/>
    <w:rsid w:val="00D53E83"/>
    <w:rsid w:val="00D553D6"/>
    <w:rsid w:val="00D55608"/>
    <w:rsid w:val="00D55E13"/>
    <w:rsid w:val="00D5695D"/>
    <w:rsid w:val="00D64A53"/>
    <w:rsid w:val="00D65E0B"/>
    <w:rsid w:val="00D7008C"/>
    <w:rsid w:val="00D72A21"/>
    <w:rsid w:val="00D736C0"/>
    <w:rsid w:val="00D7649B"/>
    <w:rsid w:val="00D76517"/>
    <w:rsid w:val="00D76D64"/>
    <w:rsid w:val="00D813F1"/>
    <w:rsid w:val="00D9265D"/>
    <w:rsid w:val="00D95214"/>
    <w:rsid w:val="00DA302D"/>
    <w:rsid w:val="00DA6244"/>
    <w:rsid w:val="00DB18C4"/>
    <w:rsid w:val="00DB3E1B"/>
    <w:rsid w:val="00DB4B98"/>
    <w:rsid w:val="00DB7BDC"/>
    <w:rsid w:val="00DC2AF3"/>
    <w:rsid w:val="00DC6256"/>
    <w:rsid w:val="00DD3CD5"/>
    <w:rsid w:val="00DE47C0"/>
    <w:rsid w:val="00DF1A6C"/>
    <w:rsid w:val="00DF276A"/>
    <w:rsid w:val="00E008B7"/>
    <w:rsid w:val="00E00ACC"/>
    <w:rsid w:val="00E01223"/>
    <w:rsid w:val="00E03308"/>
    <w:rsid w:val="00E035F2"/>
    <w:rsid w:val="00E055EB"/>
    <w:rsid w:val="00E11D93"/>
    <w:rsid w:val="00E12028"/>
    <w:rsid w:val="00E13741"/>
    <w:rsid w:val="00E1646E"/>
    <w:rsid w:val="00E17C4B"/>
    <w:rsid w:val="00E17EE1"/>
    <w:rsid w:val="00E20049"/>
    <w:rsid w:val="00E222F4"/>
    <w:rsid w:val="00E22DFD"/>
    <w:rsid w:val="00E26078"/>
    <w:rsid w:val="00E26F16"/>
    <w:rsid w:val="00E27F07"/>
    <w:rsid w:val="00E347DA"/>
    <w:rsid w:val="00E34C2C"/>
    <w:rsid w:val="00E40C9A"/>
    <w:rsid w:val="00E52220"/>
    <w:rsid w:val="00E52F6C"/>
    <w:rsid w:val="00E53D08"/>
    <w:rsid w:val="00E55418"/>
    <w:rsid w:val="00E56125"/>
    <w:rsid w:val="00E67E03"/>
    <w:rsid w:val="00E71CBE"/>
    <w:rsid w:val="00E73420"/>
    <w:rsid w:val="00E775CE"/>
    <w:rsid w:val="00E80E67"/>
    <w:rsid w:val="00E827C8"/>
    <w:rsid w:val="00E87648"/>
    <w:rsid w:val="00E9410D"/>
    <w:rsid w:val="00E97C35"/>
    <w:rsid w:val="00EA3C1E"/>
    <w:rsid w:val="00EA4229"/>
    <w:rsid w:val="00EB06FC"/>
    <w:rsid w:val="00EB0BA8"/>
    <w:rsid w:val="00EC0641"/>
    <w:rsid w:val="00EC7723"/>
    <w:rsid w:val="00ED5166"/>
    <w:rsid w:val="00EE705D"/>
    <w:rsid w:val="00EF0671"/>
    <w:rsid w:val="00EF6563"/>
    <w:rsid w:val="00F02916"/>
    <w:rsid w:val="00F11BB1"/>
    <w:rsid w:val="00F13403"/>
    <w:rsid w:val="00F13434"/>
    <w:rsid w:val="00F14BA2"/>
    <w:rsid w:val="00F15312"/>
    <w:rsid w:val="00F16A35"/>
    <w:rsid w:val="00F229EF"/>
    <w:rsid w:val="00F22E7A"/>
    <w:rsid w:val="00F251ED"/>
    <w:rsid w:val="00F25ECB"/>
    <w:rsid w:val="00F26EBC"/>
    <w:rsid w:val="00F30FE9"/>
    <w:rsid w:val="00F31556"/>
    <w:rsid w:val="00F32CB4"/>
    <w:rsid w:val="00F50D59"/>
    <w:rsid w:val="00F53797"/>
    <w:rsid w:val="00F55182"/>
    <w:rsid w:val="00F6353D"/>
    <w:rsid w:val="00F63890"/>
    <w:rsid w:val="00F643C0"/>
    <w:rsid w:val="00F65832"/>
    <w:rsid w:val="00F7449E"/>
    <w:rsid w:val="00F83F01"/>
    <w:rsid w:val="00F86682"/>
    <w:rsid w:val="00F90939"/>
    <w:rsid w:val="00F975D9"/>
    <w:rsid w:val="00FA6041"/>
    <w:rsid w:val="00FA691A"/>
    <w:rsid w:val="00FA70BE"/>
    <w:rsid w:val="00FA7109"/>
    <w:rsid w:val="00FB1E30"/>
    <w:rsid w:val="00FB6207"/>
    <w:rsid w:val="00FB6D38"/>
    <w:rsid w:val="00FB6DE5"/>
    <w:rsid w:val="00FC2660"/>
    <w:rsid w:val="00FC5577"/>
    <w:rsid w:val="00FD36DA"/>
    <w:rsid w:val="00FD552B"/>
    <w:rsid w:val="00FD5C8C"/>
    <w:rsid w:val="00FE16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43E1264"/>
  <w15:docId w15:val="{346DBBC6-8D6D-444E-910B-EC47EC9FB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26B8"/>
    <w:pPr>
      <w:widowControl w:val="0"/>
      <w:autoSpaceDE w:val="0"/>
      <w:autoSpaceDN w:val="0"/>
      <w:adjustRightInd w:val="0"/>
      <w:spacing w:after="0" w:line="240" w:lineRule="auto"/>
    </w:pPr>
    <w:rPr>
      <w:rFonts w:ascii="Times New Roman" w:hAnsi="Times New Roman" w:cs="Times New Roman"/>
      <w:sz w:val="24"/>
      <w:szCs w:val="24"/>
    </w:rPr>
  </w:style>
  <w:style w:type="paragraph" w:styleId="Heading3">
    <w:name w:val="heading 3"/>
    <w:next w:val="Normal"/>
    <w:link w:val="Heading3Char"/>
    <w:uiPriority w:val="9"/>
    <w:unhideWhenUsed/>
    <w:qFormat/>
    <w:rsid w:val="007E122E"/>
    <w:pPr>
      <w:keepNext/>
      <w:keepLines/>
      <w:spacing w:after="4" w:line="247" w:lineRule="auto"/>
      <w:ind w:left="1535" w:firstLine="6"/>
      <w:jc w:val="both"/>
      <w:outlineLvl w:val="2"/>
    </w:pPr>
    <w:rPr>
      <w:rFonts w:ascii="Times New Roman" w:eastAsia="Times New Roman" w:hAnsi="Times New Roman" w:cs="Times New Roman"/>
      <w:color w:val="000000"/>
      <w:sz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BalloonText">
    <w:name w:val="Balloon Text"/>
    <w:basedOn w:val="Normal"/>
    <w:link w:val="BalloonTextChar"/>
    <w:uiPriority w:val="99"/>
    <w:semiHidden/>
    <w:unhideWhenUsed/>
    <w:rsid w:val="00E13741"/>
    <w:rPr>
      <w:rFonts w:ascii="Tahoma" w:hAnsi="Tahoma" w:cs="Tahoma"/>
      <w:sz w:val="16"/>
      <w:szCs w:val="16"/>
    </w:rPr>
  </w:style>
  <w:style w:type="character" w:customStyle="1" w:styleId="BalloonTextChar">
    <w:name w:val="Balloon Text Char"/>
    <w:basedOn w:val="DefaultParagraphFont"/>
    <w:link w:val="BalloonText"/>
    <w:uiPriority w:val="99"/>
    <w:semiHidden/>
    <w:rsid w:val="00E13741"/>
    <w:rPr>
      <w:rFonts w:ascii="Tahoma" w:hAnsi="Tahoma" w:cs="Tahoma"/>
      <w:sz w:val="16"/>
      <w:szCs w:val="16"/>
    </w:rPr>
  </w:style>
  <w:style w:type="paragraph" w:styleId="ListParagraph">
    <w:name w:val="List Paragraph"/>
    <w:basedOn w:val="Normal"/>
    <w:uiPriority w:val="34"/>
    <w:qFormat/>
    <w:rsid w:val="002438A4"/>
    <w:pPr>
      <w:widowControl/>
      <w:autoSpaceDE/>
      <w:autoSpaceDN/>
      <w:adjustRightInd/>
      <w:spacing w:after="200" w:line="276" w:lineRule="auto"/>
      <w:ind w:left="720"/>
      <w:contextualSpacing/>
    </w:pPr>
    <w:rPr>
      <w:rFonts w:asciiTheme="minorHAnsi" w:eastAsiaTheme="minorHAnsi" w:hAnsiTheme="minorHAnsi" w:cstheme="minorBidi"/>
      <w:sz w:val="22"/>
      <w:szCs w:val="22"/>
    </w:rPr>
  </w:style>
  <w:style w:type="paragraph" w:customStyle="1" w:styleId="Default">
    <w:name w:val="Default"/>
    <w:rsid w:val="008A673B"/>
    <w:pPr>
      <w:autoSpaceDE w:val="0"/>
      <w:autoSpaceDN w:val="0"/>
      <w:adjustRightInd w:val="0"/>
      <w:spacing w:after="0" w:line="240" w:lineRule="auto"/>
    </w:pPr>
    <w:rPr>
      <w:rFonts w:ascii="Arial" w:hAnsi="Arial" w:cs="Arial"/>
      <w:color w:val="000000"/>
      <w:sz w:val="24"/>
      <w:szCs w:val="24"/>
    </w:rPr>
  </w:style>
  <w:style w:type="paragraph" w:styleId="FootnoteText">
    <w:name w:val="footnote text"/>
    <w:aliases w:val="Char, Char,Footnote Text Char1"/>
    <w:basedOn w:val="Normal"/>
    <w:link w:val="FootnoteTextChar"/>
    <w:uiPriority w:val="99"/>
    <w:unhideWhenUsed/>
    <w:rsid w:val="00570E95"/>
    <w:rPr>
      <w:sz w:val="20"/>
      <w:szCs w:val="20"/>
    </w:rPr>
  </w:style>
  <w:style w:type="character" w:customStyle="1" w:styleId="FootnoteTextChar">
    <w:name w:val="Footnote Text Char"/>
    <w:aliases w:val="Char Char, Char Char,Footnote Text Char1 Char"/>
    <w:basedOn w:val="DefaultParagraphFont"/>
    <w:link w:val="FootnoteText"/>
    <w:uiPriority w:val="99"/>
    <w:rsid w:val="00570E95"/>
    <w:rPr>
      <w:rFonts w:ascii="Times New Roman" w:hAnsi="Times New Roman" w:cs="Times New Roman"/>
      <w:sz w:val="20"/>
      <w:szCs w:val="20"/>
    </w:rPr>
  </w:style>
  <w:style w:type="character" w:styleId="Hyperlink">
    <w:name w:val="Hyperlink"/>
    <w:basedOn w:val="DefaultParagraphFont"/>
    <w:uiPriority w:val="99"/>
    <w:unhideWhenUsed/>
    <w:rsid w:val="004F7E3D"/>
    <w:rPr>
      <w:color w:val="0000FF" w:themeColor="hyperlink"/>
      <w:u w:val="single"/>
    </w:rPr>
  </w:style>
  <w:style w:type="paragraph" w:styleId="Header">
    <w:name w:val="header"/>
    <w:basedOn w:val="Normal"/>
    <w:link w:val="HeaderChar"/>
    <w:uiPriority w:val="99"/>
    <w:unhideWhenUsed/>
    <w:rsid w:val="00402674"/>
    <w:pPr>
      <w:tabs>
        <w:tab w:val="center" w:pos="4680"/>
        <w:tab w:val="right" w:pos="9360"/>
      </w:tabs>
    </w:pPr>
  </w:style>
  <w:style w:type="character" w:customStyle="1" w:styleId="HeaderChar">
    <w:name w:val="Header Char"/>
    <w:basedOn w:val="DefaultParagraphFont"/>
    <w:link w:val="Header"/>
    <w:uiPriority w:val="99"/>
    <w:rsid w:val="00402674"/>
    <w:rPr>
      <w:rFonts w:ascii="Times New Roman" w:hAnsi="Times New Roman" w:cs="Times New Roman"/>
      <w:sz w:val="24"/>
      <w:szCs w:val="24"/>
    </w:rPr>
  </w:style>
  <w:style w:type="paragraph" w:styleId="Footer">
    <w:name w:val="footer"/>
    <w:basedOn w:val="Normal"/>
    <w:link w:val="FooterChar"/>
    <w:uiPriority w:val="99"/>
    <w:unhideWhenUsed/>
    <w:rsid w:val="00402674"/>
    <w:pPr>
      <w:tabs>
        <w:tab w:val="center" w:pos="4680"/>
        <w:tab w:val="right" w:pos="9360"/>
      </w:tabs>
    </w:pPr>
  </w:style>
  <w:style w:type="character" w:customStyle="1" w:styleId="FooterChar">
    <w:name w:val="Footer Char"/>
    <w:basedOn w:val="DefaultParagraphFont"/>
    <w:link w:val="Footer"/>
    <w:uiPriority w:val="99"/>
    <w:rsid w:val="00402674"/>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F11BB1"/>
    <w:rPr>
      <w:sz w:val="16"/>
      <w:szCs w:val="16"/>
    </w:rPr>
  </w:style>
  <w:style w:type="paragraph" w:styleId="CommentText">
    <w:name w:val="annotation text"/>
    <w:basedOn w:val="Normal"/>
    <w:link w:val="CommentTextChar"/>
    <w:uiPriority w:val="99"/>
    <w:semiHidden/>
    <w:unhideWhenUsed/>
    <w:rsid w:val="00F11BB1"/>
    <w:rPr>
      <w:sz w:val="20"/>
      <w:szCs w:val="20"/>
    </w:rPr>
  </w:style>
  <w:style w:type="character" w:customStyle="1" w:styleId="CommentTextChar">
    <w:name w:val="Comment Text Char"/>
    <w:basedOn w:val="DefaultParagraphFont"/>
    <w:link w:val="CommentText"/>
    <w:uiPriority w:val="99"/>
    <w:semiHidden/>
    <w:rsid w:val="00F11BB1"/>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11BB1"/>
    <w:rPr>
      <w:b/>
      <w:bCs/>
    </w:rPr>
  </w:style>
  <w:style w:type="character" w:customStyle="1" w:styleId="CommentSubjectChar">
    <w:name w:val="Comment Subject Char"/>
    <w:basedOn w:val="CommentTextChar"/>
    <w:link w:val="CommentSubject"/>
    <w:uiPriority w:val="99"/>
    <w:semiHidden/>
    <w:rsid w:val="00F11BB1"/>
    <w:rPr>
      <w:rFonts w:ascii="Times New Roman" w:hAnsi="Times New Roman" w:cs="Times New Roman"/>
      <w:b/>
      <w:bCs/>
      <w:sz w:val="20"/>
      <w:szCs w:val="20"/>
    </w:rPr>
  </w:style>
  <w:style w:type="paragraph" w:styleId="NormalWeb">
    <w:name w:val="Normal (Web)"/>
    <w:basedOn w:val="Normal"/>
    <w:uiPriority w:val="99"/>
    <w:semiHidden/>
    <w:unhideWhenUsed/>
    <w:rsid w:val="000E25B0"/>
    <w:pPr>
      <w:widowControl/>
      <w:autoSpaceDE/>
      <w:autoSpaceDN/>
      <w:adjustRightInd/>
      <w:spacing w:before="100" w:beforeAutospacing="1" w:after="100" w:afterAutospacing="1"/>
    </w:pPr>
    <w:rPr>
      <w:rFonts w:eastAsia="Times New Roman"/>
    </w:rPr>
  </w:style>
  <w:style w:type="character" w:styleId="UnresolvedMention">
    <w:name w:val="Unresolved Mention"/>
    <w:basedOn w:val="DefaultParagraphFont"/>
    <w:uiPriority w:val="99"/>
    <w:semiHidden/>
    <w:unhideWhenUsed/>
    <w:rsid w:val="00C2539C"/>
    <w:rPr>
      <w:color w:val="605E5C"/>
      <w:shd w:val="clear" w:color="auto" w:fill="E1DFDD"/>
    </w:rPr>
  </w:style>
  <w:style w:type="character" w:customStyle="1" w:styleId="Heading3Char">
    <w:name w:val="Heading 3 Char"/>
    <w:basedOn w:val="DefaultParagraphFont"/>
    <w:link w:val="Heading3"/>
    <w:uiPriority w:val="9"/>
    <w:rsid w:val="007E122E"/>
    <w:rPr>
      <w:rFonts w:ascii="Times New Roman" w:eastAsia="Times New Roman" w:hAnsi="Times New Roman" w:cs="Times New Roman"/>
      <w:color w:val="000000"/>
      <w:sz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8071852">
      <w:bodyDiv w:val="1"/>
      <w:marLeft w:val="0"/>
      <w:marRight w:val="0"/>
      <w:marTop w:val="0"/>
      <w:marBottom w:val="0"/>
      <w:divBdr>
        <w:top w:val="none" w:sz="0" w:space="0" w:color="auto"/>
        <w:left w:val="none" w:sz="0" w:space="0" w:color="auto"/>
        <w:bottom w:val="none" w:sz="0" w:space="0" w:color="auto"/>
        <w:right w:val="none" w:sz="0" w:space="0" w:color="auto"/>
      </w:divBdr>
    </w:div>
    <w:div w:id="1828936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2DFB6E-3DDD-4C4B-AFD3-D26DBC841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2553</Words>
  <Characters>14556</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 Coffey-Pilcher</dc:creator>
  <cp:lastModifiedBy>Linda Russ-Niezgodzki</cp:lastModifiedBy>
  <cp:revision>2</cp:revision>
  <cp:lastPrinted>2020-12-30T19:20:00Z</cp:lastPrinted>
  <dcterms:created xsi:type="dcterms:W3CDTF">2021-03-04T23:25:00Z</dcterms:created>
  <dcterms:modified xsi:type="dcterms:W3CDTF">2021-03-04T23:25:00Z</dcterms:modified>
</cp:coreProperties>
</file>