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B159" w14:textId="24D3BE1B" w:rsidR="002D486D" w:rsidRDefault="00B520C4" w:rsidP="002D486D">
      <w:r>
        <w:rPr>
          <w:noProof/>
        </w:rPr>
        <w:drawing>
          <wp:anchor distT="0" distB="0" distL="114300" distR="114300" simplePos="0" relativeHeight="251659264" behindDoc="1" locked="0" layoutInCell="1" allowOverlap="1" wp14:anchorId="45141BF6" wp14:editId="2F817F17">
            <wp:simplePos x="0" y="0"/>
            <wp:positionH relativeFrom="column">
              <wp:posOffset>0</wp:posOffset>
            </wp:positionH>
            <wp:positionV relativeFrom="paragraph">
              <wp:posOffset>184150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250D404F" w14:textId="77777777" w:rsidR="00B520C4" w:rsidRPr="008217BF" w:rsidRDefault="00B520C4" w:rsidP="00B520C4">
      <w:pPr>
        <w:ind w:left="2160"/>
        <w:jc w:val="right"/>
        <w:rPr>
          <w:rFonts w:ascii="Arial" w:hAnsi="Arial" w:cs="Arial"/>
          <w:b/>
          <w:szCs w:val="24"/>
        </w:rPr>
      </w:pPr>
      <w:r w:rsidRPr="008217BF">
        <w:rPr>
          <w:rFonts w:ascii="Arial" w:hAnsi="Arial" w:cs="Arial"/>
          <w:b/>
          <w:szCs w:val="24"/>
        </w:rPr>
        <w:t>Southwest Tribal Housing Alliance</w:t>
      </w:r>
    </w:p>
    <w:p w14:paraId="0868CAA1" w14:textId="77777777" w:rsidR="00B520C4" w:rsidRDefault="00B520C4" w:rsidP="00B520C4">
      <w:pPr>
        <w:ind w:left="1440" w:firstLine="720"/>
        <w:jc w:val="right"/>
        <w:rPr>
          <w:rFonts w:ascii="Arial" w:hAnsi="Arial" w:cs="Arial"/>
          <w:sz w:val="22"/>
        </w:rPr>
      </w:pPr>
      <w:r w:rsidRPr="00002890">
        <w:rPr>
          <w:rFonts w:ascii="Arial" w:hAnsi="Arial" w:cs="Arial"/>
          <w:sz w:val="22"/>
        </w:rPr>
        <w:t>P.O. Box 10572</w:t>
      </w:r>
    </w:p>
    <w:p w14:paraId="3732313F" w14:textId="77777777" w:rsidR="00B520C4" w:rsidRDefault="00B520C4" w:rsidP="00B520C4">
      <w:pPr>
        <w:ind w:left="1440" w:firstLine="720"/>
        <w:jc w:val="right"/>
        <w:rPr>
          <w:rFonts w:ascii="Arial" w:hAnsi="Arial" w:cs="Arial"/>
          <w:sz w:val="22"/>
        </w:rPr>
      </w:pPr>
      <w:r w:rsidRPr="00002890">
        <w:rPr>
          <w:rFonts w:ascii="Arial" w:hAnsi="Arial" w:cs="Arial"/>
          <w:sz w:val="22"/>
        </w:rPr>
        <w:t>A</w:t>
      </w:r>
      <w:r>
        <w:rPr>
          <w:rFonts w:ascii="Arial" w:hAnsi="Arial" w:cs="Arial"/>
          <w:sz w:val="22"/>
        </w:rPr>
        <w:t xml:space="preserve">lbuquerque, </w:t>
      </w:r>
      <w:r w:rsidRPr="00002890">
        <w:rPr>
          <w:rFonts w:ascii="Arial" w:hAnsi="Arial" w:cs="Arial"/>
          <w:sz w:val="22"/>
        </w:rPr>
        <w:t>NM 87184</w:t>
      </w:r>
    </w:p>
    <w:p w14:paraId="1B97FE8D" w14:textId="77777777" w:rsidR="00B520C4" w:rsidRDefault="00B520C4" w:rsidP="00B520C4">
      <w:pPr>
        <w:ind w:left="1440" w:firstLine="720"/>
        <w:jc w:val="right"/>
        <w:rPr>
          <w:rFonts w:ascii="Arial" w:hAnsi="Arial" w:cs="Arial"/>
          <w:sz w:val="22"/>
        </w:rPr>
      </w:pPr>
      <w:r>
        <w:rPr>
          <w:rFonts w:ascii="Arial" w:hAnsi="Arial" w:cs="Arial"/>
          <w:sz w:val="22"/>
        </w:rPr>
        <w:t>swtha.region8@gmail.com</w:t>
      </w:r>
    </w:p>
    <w:p w14:paraId="310D37B2" w14:textId="77777777" w:rsidR="00B520C4" w:rsidRDefault="00B520C4" w:rsidP="00B520C4">
      <w:pPr>
        <w:ind w:left="1440" w:firstLine="720"/>
        <w:jc w:val="right"/>
        <w:rPr>
          <w:rFonts w:ascii="Arial" w:hAnsi="Arial" w:cs="Arial"/>
          <w:sz w:val="22"/>
        </w:rPr>
      </w:pPr>
      <w:r w:rsidRPr="00002890">
        <w:rPr>
          <w:rFonts w:ascii="Arial" w:hAnsi="Arial" w:cs="Arial"/>
          <w:sz w:val="22"/>
        </w:rPr>
        <w:t>swtha.org</w:t>
      </w:r>
    </w:p>
    <w:p w14:paraId="631E84A6" w14:textId="77777777" w:rsidR="00B520C4" w:rsidRDefault="00B520C4" w:rsidP="00B520C4">
      <w:pPr>
        <w:ind w:left="1440" w:firstLine="720"/>
        <w:jc w:val="right"/>
        <w:rPr>
          <w:rFonts w:ascii="Arial" w:hAnsi="Arial" w:cs="Arial"/>
          <w:sz w:val="22"/>
        </w:rPr>
      </w:pPr>
      <w:r w:rsidRPr="00C26F05">
        <w:rPr>
          <w:rFonts w:ascii="Arial" w:hAnsi="Arial" w:cs="Arial"/>
          <w:b/>
          <w:smallCaps/>
          <w:szCs w:val="24"/>
        </w:rPr>
        <w:t>arizona – new mexico – west texas</w:t>
      </w:r>
      <w:r w:rsidRPr="00DE46D1">
        <w:rPr>
          <w:rFonts w:ascii="Arial" w:hAnsi="Arial" w:cs="Arial"/>
          <w:sz w:val="22"/>
        </w:rPr>
        <w:t xml:space="preserve"> </w:t>
      </w:r>
      <w:r>
        <w:rPr>
          <w:rFonts w:ascii="Arial" w:hAnsi="Arial" w:cs="Arial"/>
          <w:sz w:val="22"/>
        </w:rPr>
        <w:t xml:space="preserve">                                                              </w:t>
      </w:r>
    </w:p>
    <w:p w14:paraId="7323351A" w14:textId="07ECA319" w:rsidR="00E06035" w:rsidRDefault="00E06035"/>
    <w:p w14:paraId="34C3AF26" w14:textId="77777777" w:rsidR="0092137A" w:rsidRPr="005B1111" w:rsidRDefault="0092137A" w:rsidP="0092137A">
      <w:pPr>
        <w:pStyle w:val="Default"/>
        <w:jc w:val="center"/>
        <w:rPr>
          <w:b/>
          <w:bCs/>
          <w:sz w:val="32"/>
          <w:szCs w:val="32"/>
        </w:rPr>
      </w:pPr>
    </w:p>
    <w:p w14:paraId="5596AB3B" w14:textId="77777777" w:rsidR="00B520C4" w:rsidRDefault="00B520C4" w:rsidP="00305F68">
      <w:pPr>
        <w:jc w:val="center"/>
        <w:rPr>
          <w:rFonts w:ascii="Times New Roman" w:hAnsi="Times New Roman" w:cs="Times New Roman"/>
          <w:b/>
          <w:bCs/>
          <w:szCs w:val="24"/>
        </w:rPr>
      </w:pPr>
    </w:p>
    <w:p w14:paraId="580F8709" w14:textId="77777777" w:rsidR="00B520C4" w:rsidRDefault="00B520C4" w:rsidP="00305F68">
      <w:pPr>
        <w:jc w:val="center"/>
        <w:rPr>
          <w:rFonts w:ascii="Times New Roman" w:hAnsi="Times New Roman" w:cs="Times New Roman"/>
          <w:b/>
          <w:bCs/>
          <w:szCs w:val="24"/>
        </w:rPr>
      </w:pPr>
    </w:p>
    <w:p w14:paraId="5D90B663" w14:textId="77777777" w:rsidR="00B520C4" w:rsidRDefault="00B520C4" w:rsidP="00305F68">
      <w:pPr>
        <w:jc w:val="center"/>
        <w:rPr>
          <w:rFonts w:ascii="Times New Roman" w:hAnsi="Times New Roman" w:cs="Times New Roman"/>
          <w:b/>
          <w:bCs/>
          <w:szCs w:val="24"/>
        </w:rPr>
      </w:pPr>
    </w:p>
    <w:p w14:paraId="62BBE7CD" w14:textId="66BC36D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AMERIND RISK MANAGEMENT CORPORATION</w:t>
      </w:r>
    </w:p>
    <w:p w14:paraId="5DB87FDC" w14:textId="7777777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ANNUAL SCHOLARSHIP PROGRAM FUND</w:t>
      </w:r>
    </w:p>
    <w:p w14:paraId="0A0DF357" w14:textId="77777777" w:rsidR="00305F68" w:rsidRPr="00B520C4" w:rsidRDefault="00305F68" w:rsidP="00305F68">
      <w:pPr>
        <w:jc w:val="center"/>
        <w:rPr>
          <w:rFonts w:ascii="Times New Roman" w:hAnsi="Times New Roman" w:cs="Times New Roman"/>
          <w:szCs w:val="24"/>
        </w:rPr>
      </w:pPr>
      <w:r w:rsidRPr="00B520C4">
        <w:rPr>
          <w:rFonts w:ascii="Times New Roman" w:hAnsi="Times New Roman" w:cs="Times New Roman"/>
          <w:b/>
          <w:bCs/>
          <w:szCs w:val="24"/>
        </w:rPr>
        <w:t>GUIDELINES FOR REGION VIII</w:t>
      </w:r>
    </w:p>
    <w:p w14:paraId="543D10F8" w14:textId="77777777" w:rsidR="00305F68" w:rsidRPr="00B520C4" w:rsidRDefault="00305F68" w:rsidP="00305F68">
      <w:pPr>
        <w:rPr>
          <w:rFonts w:ascii="Times New Roman" w:hAnsi="Times New Roman" w:cs="Times New Roman"/>
          <w:szCs w:val="24"/>
        </w:rPr>
      </w:pPr>
    </w:p>
    <w:p w14:paraId="45C0D50F" w14:textId="77777777" w:rsidR="00305F68" w:rsidRPr="00B520C4" w:rsidRDefault="00305F68" w:rsidP="00B520C4">
      <w:pPr>
        <w:ind w:left="0"/>
        <w:jc w:val="both"/>
        <w:rPr>
          <w:rFonts w:ascii="Times New Roman" w:hAnsi="Times New Roman" w:cs="Times New Roman"/>
          <w:szCs w:val="24"/>
        </w:rPr>
      </w:pPr>
      <w:r w:rsidRPr="00B520C4">
        <w:rPr>
          <w:rFonts w:ascii="Times New Roman" w:hAnsi="Times New Roman" w:cs="Times New Roman"/>
          <w:szCs w:val="24"/>
        </w:rPr>
        <w:t xml:space="preserve">Each of AMERIND Risk’s nine designated regions is allotted an equal amount of available scholarship funding in January of each year. Region VIII is comprised of subscribing members from the states of Arizona, New Mexico and West Texas. Each AMERIND region is given the option to oversee its own scholarship award process and determine the scholarship recipient. The number of scholarship awards will be dependent upon the amount of funding allotted to Region VIII each year. </w:t>
      </w:r>
    </w:p>
    <w:p w14:paraId="11BA678F" w14:textId="77777777" w:rsidR="00305F68" w:rsidRPr="00B520C4" w:rsidRDefault="00305F68" w:rsidP="00305F68">
      <w:pPr>
        <w:jc w:val="both"/>
        <w:rPr>
          <w:rFonts w:ascii="Times New Roman" w:hAnsi="Times New Roman" w:cs="Times New Roman"/>
          <w:b/>
          <w:bCs/>
          <w:szCs w:val="24"/>
        </w:rPr>
      </w:pPr>
    </w:p>
    <w:p w14:paraId="37239AE3"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PURPOSE OF SCHOLARSHIP </w:t>
      </w:r>
    </w:p>
    <w:p w14:paraId="6BF9CA4F" w14:textId="77777777" w:rsidR="00305F68" w:rsidRPr="00B520C4" w:rsidRDefault="00305F68" w:rsidP="00B520C4">
      <w:pPr>
        <w:rPr>
          <w:rFonts w:ascii="Times New Roman" w:hAnsi="Times New Roman" w:cs="Times New Roman"/>
          <w:szCs w:val="24"/>
          <w:u w:val="single"/>
        </w:rPr>
      </w:pPr>
    </w:p>
    <w:p w14:paraId="68D31C5A"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The goals of the scholarship grant are to assist in the education of American Indians and Alaskan Natives. The grant may be used for post-secondary or graduate level courses at an accredited educational institution for a course of study that will result in an accredited degree or vocational certification. </w:t>
      </w:r>
    </w:p>
    <w:p w14:paraId="05F39904" w14:textId="77777777" w:rsidR="00305F68" w:rsidRPr="00B520C4" w:rsidRDefault="00305F68" w:rsidP="00B520C4">
      <w:pPr>
        <w:ind w:left="0"/>
        <w:rPr>
          <w:rFonts w:ascii="Times New Roman" w:hAnsi="Times New Roman" w:cs="Times New Roman"/>
          <w:b/>
          <w:bCs/>
          <w:szCs w:val="24"/>
        </w:rPr>
      </w:pPr>
    </w:p>
    <w:p w14:paraId="6D41ECA4"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PROCESS </w:t>
      </w:r>
    </w:p>
    <w:p w14:paraId="152046A4" w14:textId="77777777" w:rsidR="00305F68" w:rsidRPr="00B520C4" w:rsidRDefault="00305F68" w:rsidP="00B520C4">
      <w:pPr>
        <w:ind w:left="0"/>
        <w:rPr>
          <w:rFonts w:ascii="Times New Roman" w:hAnsi="Times New Roman" w:cs="Times New Roman"/>
          <w:szCs w:val="24"/>
          <w:u w:val="single"/>
        </w:rPr>
      </w:pPr>
    </w:p>
    <w:p w14:paraId="1242CD2F"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A scholarship committee comprised of at least three (3) separate Region VIII tribes shall review the scholarship applications annually and select scholarship recipients on the following criteria: </w:t>
      </w:r>
    </w:p>
    <w:p w14:paraId="27C6421E" w14:textId="77777777" w:rsidR="00305F68" w:rsidRPr="00B520C4" w:rsidRDefault="00305F68" w:rsidP="00B520C4">
      <w:pPr>
        <w:ind w:left="0"/>
        <w:rPr>
          <w:rFonts w:ascii="Times New Roman" w:hAnsi="Times New Roman" w:cs="Times New Roman"/>
          <w:szCs w:val="24"/>
        </w:rPr>
      </w:pPr>
    </w:p>
    <w:p w14:paraId="7BE33BA8"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A completed application received by the deadline date</w:t>
      </w:r>
    </w:p>
    <w:p w14:paraId="5774962A"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is a high school graduate or certified equivalent </w:t>
      </w:r>
    </w:p>
    <w:p w14:paraId="2EB1A618"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has been accepted by an accredited, post-secondary institution or other acceptable established accredited program </w:t>
      </w:r>
    </w:p>
    <w:p w14:paraId="703DC294"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is an enrolled Region VIII tribal member </w:t>
      </w:r>
    </w:p>
    <w:p w14:paraId="0C5E9C22" w14:textId="7A868D26" w:rsidR="00305F68" w:rsidRPr="00B520C4" w:rsidRDefault="00305F68" w:rsidP="00B520C4">
      <w:pPr>
        <w:pStyle w:val="ListParagraph"/>
        <w:numPr>
          <w:ilvl w:val="0"/>
          <w:numId w:val="2"/>
        </w:numPr>
        <w:ind w:left="720"/>
        <w:rPr>
          <w:rFonts w:eastAsiaTheme="minorHAnsi"/>
        </w:rPr>
      </w:pPr>
      <w:r w:rsidRPr="00B520C4">
        <w:rPr>
          <w:rFonts w:eastAsiaTheme="minorHAnsi"/>
        </w:rPr>
        <w:t>The applicant meets the required overall 2.5 GPA (4</w:t>
      </w:r>
      <w:r w:rsidR="0011396F" w:rsidRPr="00B520C4">
        <w:rPr>
          <w:rFonts w:eastAsiaTheme="minorHAnsi"/>
        </w:rPr>
        <w:t>-</w:t>
      </w:r>
      <w:r w:rsidRPr="00B520C4">
        <w:rPr>
          <w:rFonts w:eastAsiaTheme="minorHAnsi"/>
        </w:rPr>
        <w:t xml:space="preserve">point system) and based on a part/full time course load as </w:t>
      </w:r>
      <w:r w:rsidRPr="00B520C4">
        <w:rPr>
          <w:rFonts w:eastAsiaTheme="minorHAnsi"/>
          <w:b/>
          <w:bCs/>
        </w:rPr>
        <w:t xml:space="preserve">evidenced by submitted official course/grade transcripts </w:t>
      </w:r>
    </w:p>
    <w:p w14:paraId="24987B47"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The applicant must submit an essay with the application on one or more of the following subjects: </w:t>
      </w:r>
    </w:p>
    <w:p w14:paraId="08BE0BBE"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The needs, issues and concerns of his/her tribe</w:t>
      </w:r>
    </w:p>
    <w:p w14:paraId="7DD52D4B"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 xml:space="preserve">Experience of American Indian tribal culture </w:t>
      </w:r>
    </w:p>
    <w:p w14:paraId="76379C11"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lastRenderedPageBreak/>
        <w:t xml:space="preserve">How he/she will contribute his or her knowledge, education, training experience to his/her community </w:t>
      </w:r>
    </w:p>
    <w:p w14:paraId="4E6B21E6"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 xml:space="preserve">Specific interests in housing issues and how to increase awareness in their community </w:t>
      </w:r>
    </w:p>
    <w:p w14:paraId="7F0059C7" w14:textId="77777777" w:rsidR="00305F68" w:rsidRPr="00B520C4" w:rsidRDefault="00305F68" w:rsidP="00B520C4">
      <w:pPr>
        <w:pStyle w:val="ListParagraph"/>
        <w:numPr>
          <w:ilvl w:val="1"/>
          <w:numId w:val="2"/>
        </w:numPr>
        <w:ind w:left="1440"/>
        <w:rPr>
          <w:rFonts w:eastAsiaTheme="minorHAnsi"/>
        </w:rPr>
      </w:pPr>
      <w:r w:rsidRPr="00B520C4">
        <w:rPr>
          <w:rFonts w:eastAsiaTheme="minorHAnsi"/>
        </w:rPr>
        <w:t>Other specific issues and interests and why he/she is pursuing education toward those interests</w:t>
      </w:r>
    </w:p>
    <w:p w14:paraId="1B2D0EB2"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Letters of reference from at least two individuals who are teachers, counselors and/or local tribal leaders, and who have personal acquaintance with, and can describe the applicant’s achievements. </w:t>
      </w:r>
    </w:p>
    <w:p w14:paraId="2A998653" w14:textId="77777777" w:rsidR="00305F68" w:rsidRPr="00B520C4" w:rsidRDefault="00305F68" w:rsidP="00B520C4">
      <w:pPr>
        <w:pStyle w:val="ListParagraph"/>
        <w:numPr>
          <w:ilvl w:val="0"/>
          <w:numId w:val="2"/>
        </w:numPr>
        <w:ind w:left="720"/>
        <w:rPr>
          <w:rFonts w:eastAsiaTheme="minorHAnsi"/>
        </w:rPr>
      </w:pPr>
      <w:r w:rsidRPr="00B520C4">
        <w:rPr>
          <w:rFonts w:eastAsiaTheme="minorHAnsi"/>
        </w:rPr>
        <w:t xml:space="preserve">Applicant has not been awarded a scholarship from the Amerind Region VIII committee within the last three (3) years. </w:t>
      </w:r>
    </w:p>
    <w:p w14:paraId="5EC2F8D0" w14:textId="77777777" w:rsidR="00305F68" w:rsidRPr="00B520C4" w:rsidRDefault="00305F68" w:rsidP="00B520C4">
      <w:pPr>
        <w:ind w:left="0"/>
        <w:rPr>
          <w:rFonts w:ascii="Times New Roman" w:hAnsi="Times New Roman" w:cs="Times New Roman"/>
          <w:szCs w:val="24"/>
        </w:rPr>
      </w:pPr>
    </w:p>
    <w:p w14:paraId="78D03B85" w14:textId="77777777" w:rsidR="00305F68" w:rsidRPr="00B520C4" w:rsidRDefault="00305F68" w:rsidP="00B520C4">
      <w:pPr>
        <w:ind w:left="0"/>
        <w:rPr>
          <w:rFonts w:ascii="Times New Roman" w:hAnsi="Times New Roman" w:cs="Times New Roman"/>
          <w:b/>
          <w:bCs/>
          <w:szCs w:val="24"/>
          <w:u w:val="single"/>
        </w:rPr>
      </w:pPr>
      <w:r w:rsidRPr="00B520C4">
        <w:rPr>
          <w:rFonts w:ascii="Times New Roman" w:hAnsi="Times New Roman" w:cs="Times New Roman"/>
          <w:b/>
          <w:bCs/>
          <w:szCs w:val="24"/>
          <w:u w:val="single"/>
        </w:rPr>
        <w:t xml:space="preserve">AWARD DESIGN </w:t>
      </w:r>
    </w:p>
    <w:p w14:paraId="67885619" w14:textId="77777777" w:rsidR="00305F68" w:rsidRPr="00B520C4" w:rsidRDefault="00305F68" w:rsidP="00B520C4">
      <w:pPr>
        <w:ind w:left="0"/>
        <w:rPr>
          <w:rFonts w:ascii="Times New Roman" w:hAnsi="Times New Roman" w:cs="Times New Roman"/>
          <w:szCs w:val="24"/>
          <w:u w:val="single"/>
        </w:rPr>
      </w:pPr>
    </w:p>
    <w:p w14:paraId="745BF5CA" w14:textId="77777777" w:rsidR="00305F68" w:rsidRP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The determination of the applicant’s eligibility and the determination to award an eligible applicant is solely at the discretion of the three-member scholarship committee and the determination by the committee is final. The distribution of funding will be determined by the following: </w:t>
      </w:r>
    </w:p>
    <w:p w14:paraId="06F13821" w14:textId="77777777" w:rsidR="00305F68" w:rsidRPr="00B520C4" w:rsidRDefault="00305F68" w:rsidP="00B520C4">
      <w:pPr>
        <w:ind w:left="0"/>
        <w:rPr>
          <w:rFonts w:ascii="Times New Roman" w:hAnsi="Times New Roman" w:cs="Times New Roman"/>
          <w:szCs w:val="24"/>
        </w:rPr>
      </w:pPr>
    </w:p>
    <w:p w14:paraId="6F02F345"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Freshman </w:t>
      </w:r>
      <w:r w:rsidRPr="00B520C4">
        <w:rPr>
          <w:rFonts w:ascii="Times New Roman" w:hAnsi="Times New Roman" w:cs="Times New Roman"/>
          <w:szCs w:val="24"/>
        </w:rPr>
        <w:tab/>
        <w:t xml:space="preserve">$750 </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t xml:space="preserve">Sophomore </w:t>
      </w:r>
      <w:r w:rsidRPr="00B520C4">
        <w:rPr>
          <w:rFonts w:ascii="Times New Roman" w:hAnsi="Times New Roman" w:cs="Times New Roman"/>
          <w:szCs w:val="24"/>
        </w:rPr>
        <w:tab/>
        <w:t xml:space="preserve">$750 </w:t>
      </w:r>
    </w:p>
    <w:p w14:paraId="5F3BA17D"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Junior </w:t>
      </w:r>
      <w:r w:rsidRPr="00B520C4">
        <w:rPr>
          <w:rFonts w:ascii="Times New Roman" w:hAnsi="Times New Roman" w:cs="Times New Roman"/>
          <w:szCs w:val="24"/>
        </w:rPr>
        <w:tab/>
      </w:r>
      <w:r w:rsidRPr="00B520C4">
        <w:rPr>
          <w:rFonts w:ascii="Times New Roman" w:hAnsi="Times New Roman" w:cs="Times New Roman"/>
          <w:szCs w:val="24"/>
        </w:rPr>
        <w:tab/>
        <w:t xml:space="preserve">$1000 </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t xml:space="preserve">Senior </w:t>
      </w:r>
      <w:r w:rsidRPr="00B520C4">
        <w:rPr>
          <w:rFonts w:ascii="Times New Roman" w:hAnsi="Times New Roman" w:cs="Times New Roman"/>
          <w:szCs w:val="24"/>
        </w:rPr>
        <w:tab/>
      </w:r>
      <w:r w:rsidRPr="00B520C4">
        <w:rPr>
          <w:rFonts w:ascii="Times New Roman" w:hAnsi="Times New Roman" w:cs="Times New Roman"/>
          <w:szCs w:val="24"/>
        </w:rPr>
        <w:tab/>
        <w:t xml:space="preserve">$1000 </w:t>
      </w:r>
    </w:p>
    <w:p w14:paraId="0DAF2955" w14:textId="77777777" w:rsidR="00305F68" w:rsidRPr="00B520C4" w:rsidRDefault="00305F68" w:rsidP="00B520C4">
      <w:pPr>
        <w:ind w:left="0" w:firstLine="720"/>
        <w:rPr>
          <w:rFonts w:ascii="Times New Roman" w:hAnsi="Times New Roman" w:cs="Times New Roman"/>
          <w:szCs w:val="24"/>
        </w:rPr>
      </w:pPr>
      <w:r w:rsidRPr="00B520C4">
        <w:rPr>
          <w:rFonts w:ascii="Times New Roman" w:hAnsi="Times New Roman" w:cs="Times New Roman"/>
          <w:szCs w:val="24"/>
        </w:rPr>
        <w:t xml:space="preserve">Graduate </w:t>
      </w:r>
      <w:r w:rsidRPr="00B520C4">
        <w:rPr>
          <w:rFonts w:ascii="Times New Roman" w:hAnsi="Times New Roman" w:cs="Times New Roman"/>
          <w:szCs w:val="24"/>
        </w:rPr>
        <w:tab/>
        <w:t xml:space="preserve">$1250 </w:t>
      </w:r>
    </w:p>
    <w:p w14:paraId="13D14B18" w14:textId="77777777" w:rsidR="00305F68" w:rsidRPr="00B520C4" w:rsidRDefault="00305F68" w:rsidP="00B520C4">
      <w:pPr>
        <w:ind w:left="0"/>
        <w:rPr>
          <w:rFonts w:ascii="Times New Roman" w:hAnsi="Times New Roman" w:cs="Times New Roman"/>
          <w:b/>
          <w:bCs/>
          <w:szCs w:val="24"/>
        </w:rPr>
      </w:pPr>
    </w:p>
    <w:p w14:paraId="5F3A8772" w14:textId="77777777" w:rsidR="00305F68" w:rsidRPr="00B520C4" w:rsidRDefault="00305F68" w:rsidP="00B520C4">
      <w:pPr>
        <w:ind w:left="0"/>
        <w:rPr>
          <w:rFonts w:ascii="Times New Roman" w:hAnsi="Times New Roman" w:cs="Times New Roman"/>
          <w:szCs w:val="24"/>
          <w:u w:val="single"/>
        </w:rPr>
      </w:pPr>
      <w:r w:rsidRPr="00B520C4">
        <w:rPr>
          <w:rFonts w:ascii="Times New Roman" w:hAnsi="Times New Roman" w:cs="Times New Roman"/>
          <w:b/>
          <w:bCs/>
          <w:szCs w:val="24"/>
          <w:u w:val="single"/>
        </w:rPr>
        <w:t xml:space="preserve">SUBMISSION OF APPLICATION: </w:t>
      </w:r>
    </w:p>
    <w:p w14:paraId="636B154D" w14:textId="77777777" w:rsidR="00305F68" w:rsidRPr="00B520C4" w:rsidRDefault="00305F68" w:rsidP="00B520C4">
      <w:pPr>
        <w:ind w:left="0"/>
        <w:rPr>
          <w:rFonts w:ascii="Times New Roman" w:hAnsi="Times New Roman" w:cs="Times New Roman"/>
          <w:szCs w:val="24"/>
        </w:rPr>
      </w:pPr>
    </w:p>
    <w:p w14:paraId="4CB20C74" w14:textId="18E8F553" w:rsidR="00B520C4" w:rsidRDefault="00305F68" w:rsidP="00B520C4">
      <w:pPr>
        <w:ind w:left="0"/>
        <w:rPr>
          <w:rFonts w:ascii="Times New Roman" w:hAnsi="Times New Roman" w:cs="Times New Roman"/>
          <w:szCs w:val="24"/>
        </w:rPr>
      </w:pPr>
      <w:r w:rsidRPr="00B520C4">
        <w:rPr>
          <w:rFonts w:ascii="Times New Roman" w:hAnsi="Times New Roman" w:cs="Times New Roman"/>
          <w:szCs w:val="24"/>
        </w:rPr>
        <w:t xml:space="preserve">All applications need to be submitted </w:t>
      </w:r>
      <w:r w:rsidR="00B520C4">
        <w:rPr>
          <w:rFonts w:ascii="Times New Roman" w:hAnsi="Times New Roman" w:cs="Times New Roman"/>
          <w:szCs w:val="24"/>
        </w:rPr>
        <w:t>by</w:t>
      </w:r>
      <w:r w:rsidR="00B520C4" w:rsidRPr="00B520C4">
        <w:rPr>
          <w:rFonts w:ascii="Times New Roman" w:hAnsi="Times New Roman" w:cs="Times New Roman"/>
          <w:szCs w:val="24"/>
        </w:rPr>
        <w:t xml:space="preserve"> the deadline </w:t>
      </w:r>
      <w:r w:rsidR="00B520C4">
        <w:rPr>
          <w:rFonts w:ascii="Times New Roman" w:hAnsi="Times New Roman" w:cs="Times New Roman"/>
          <w:szCs w:val="24"/>
        </w:rPr>
        <w:t>of</w:t>
      </w:r>
      <w:r w:rsidR="00B520C4" w:rsidRPr="00B520C4">
        <w:rPr>
          <w:rFonts w:ascii="Times New Roman" w:hAnsi="Times New Roman" w:cs="Times New Roman"/>
          <w:szCs w:val="24"/>
        </w:rPr>
        <w:t xml:space="preserve"> </w:t>
      </w:r>
      <w:r w:rsidR="00B520C4" w:rsidRPr="00B520C4">
        <w:rPr>
          <w:rFonts w:ascii="Times New Roman" w:hAnsi="Times New Roman" w:cs="Times New Roman"/>
          <w:b/>
          <w:bCs/>
          <w:szCs w:val="24"/>
        </w:rPr>
        <w:t>Ju</w:t>
      </w:r>
      <w:r w:rsidR="003C61AF">
        <w:rPr>
          <w:rFonts w:ascii="Times New Roman" w:hAnsi="Times New Roman" w:cs="Times New Roman"/>
          <w:b/>
          <w:bCs/>
          <w:szCs w:val="24"/>
        </w:rPr>
        <w:t>ly 10</w:t>
      </w:r>
      <w:bookmarkStart w:id="0" w:name="_GoBack"/>
      <w:bookmarkEnd w:id="0"/>
      <w:r w:rsidR="00B520C4" w:rsidRPr="00B520C4">
        <w:rPr>
          <w:rFonts w:ascii="Times New Roman" w:hAnsi="Times New Roman" w:cs="Times New Roman"/>
          <w:b/>
          <w:bCs/>
          <w:szCs w:val="24"/>
        </w:rPr>
        <w:t>, 2020</w:t>
      </w:r>
      <w:r w:rsidR="00B520C4">
        <w:rPr>
          <w:rFonts w:ascii="Times New Roman" w:hAnsi="Times New Roman" w:cs="Times New Roman"/>
          <w:b/>
          <w:bCs/>
          <w:szCs w:val="24"/>
        </w:rPr>
        <w:t>,</w:t>
      </w:r>
      <w:r w:rsidR="00B520C4" w:rsidRPr="00B520C4">
        <w:rPr>
          <w:rFonts w:ascii="Times New Roman" w:hAnsi="Times New Roman" w:cs="Times New Roman"/>
          <w:szCs w:val="24"/>
        </w:rPr>
        <w:t xml:space="preserve"> close of business. </w:t>
      </w:r>
      <w:r w:rsidRPr="00B520C4">
        <w:rPr>
          <w:rFonts w:ascii="Times New Roman" w:hAnsi="Times New Roman" w:cs="Times New Roman"/>
          <w:szCs w:val="24"/>
        </w:rPr>
        <w:t>The Housing Authority/TDHE/Tribe will send all applications to</w:t>
      </w:r>
      <w:r w:rsidR="00B520C4">
        <w:rPr>
          <w:rFonts w:ascii="Times New Roman" w:hAnsi="Times New Roman" w:cs="Times New Roman"/>
          <w:szCs w:val="24"/>
        </w:rPr>
        <w:t>:</w:t>
      </w:r>
    </w:p>
    <w:p w14:paraId="2CD5C823" w14:textId="77777777" w:rsidR="00B520C4" w:rsidRDefault="00B520C4" w:rsidP="00B520C4">
      <w:pPr>
        <w:ind w:left="0"/>
        <w:rPr>
          <w:rFonts w:ascii="Times New Roman" w:hAnsi="Times New Roman" w:cs="Times New Roman"/>
          <w:szCs w:val="24"/>
        </w:rPr>
      </w:pPr>
    </w:p>
    <w:p w14:paraId="0B1AB7DA" w14:textId="49050B19" w:rsidR="00B520C4"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Lisa Manwell, Director</w:t>
      </w:r>
      <w:r w:rsidRPr="00B520C4">
        <w:t xml:space="preserve"> </w:t>
      </w:r>
      <w:r>
        <w:t>(</w:t>
      </w:r>
      <w:r w:rsidRPr="00B520C4">
        <w:rPr>
          <w:rFonts w:ascii="Times New Roman" w:hAnsi="Times New Roman" w:cs="Times New Roman"/>
          <w:szCs w:val="24"/>
        </w:rPr>
        <w:t>Region VIII AMERIND Representative</w:t>
      </w:r>
      <w:r>
        <w:rPr>
          <w:rFonts w:ascii="Times New Roman" w:hAnsi="Times New Roman" w:cs="Times New Roman"/>
          <w:szCs w:val="24"/>
        </w:rPr>
        <w:t>)</w:t>
      </w:r>
    </w:p>
    <w:p w14:paraId="1B0BDE8B" w14:textId="77777777" w:rsidR="00B520C4"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Jicarilla Apache Housing Authority</w:t>
      </w:r>
      <w:r w:rsidRPr="00B520C4">
        <w:rPr>
          <w:rFonts w:ascii="Times New Roman" w:hAnsi="Times New Roman" w:cs="Times New Roman"/>
          <w:szCs w:val="24"/>
        </w:rPr>
        <w:tab/>
      </w:r>
      <w:r w:rsidRPr="00B520C4">
        <w:rPr>
          <w:rFonts w:ascii="Times New Roman" w:hAnsi="Times New Roman" w:cs="Times New Roman"/>
          <w:szCs w:val="24"/>
        </w:rPr>
        <w:tab/>
      </w:r>
      <w:r w:rsidRPr="00B520C4">
        <w:rPr>
          <w:rFonts w:ascii="Times New Roman" w:hAnsi="Times New Roman" w:cs="Times New Roman"/>
          <w:szCs w:val="24"/>
        </w:rPr>
        <w:tab/>
      </w:r>
    </w:p>
    <w:p w14:paraId="1E1D129A" w14:textId="316544C0" w:rsidR="00305F68" w:rsidRPr="00B520C4" w:rsidRDefault="00B520C4" w:rsidP="00B520C4">
      <w:pPr>
        <w:ind w:left="0"/>
        <w:rPr>
          <w:rFonts w:ascii="Times New Roman" w:hAnsi="Times New Roman" w:cs="Times New Roman"/>
          <w:szCs w:val="24"/>
        </w:rPr>
      </w:pPr>
      <w:r w:rsidRPr="00B520C4">
        <w:rPr>
          <w:rFonts w:ascii="Times New Roman" w:hAnsi="Times New Roman" w:cs="Times New Roman"/>
          <w:szCs w:val="24"/>
        </w:rPr>
        <w:t>P.O. Box 486, Dulce, NM 87528</w:t>
      </w:r>
    </w:p>
    <w:p w14:paraId="5C5F5970" w14:textId="13E0F48E" w:rsidR="00305F68" w:rsidRDefault="00305F68" w:rsidP="00B520C4">
      <w:pPr>
        <w:ind w:left="0"/>
        <w:rPr>
          <w:rFonts w:ascii="Times New Roman" w:hAnsi="Times New Roman" w:cs="Times New Roman"/>
          <w:b/>
          <w:bCs/>
          <w:szCs w:val="24"/>
        </w:rPr>
      </w:pPr>
    </w:p>
    <w:p w14:paraId="3812A13C" w14:textId="20D6DCCC" w:rsidR="008F2E9E" w:rsidRDefault="008F2E9E" w:rsidP="00B520C4">
      <w:pPr>
        <w:ind w:left="0"/>
        <w:rPr>
          <w:rFonts w:ascii="Times New Roman" w:hAnsi="Times New Roman" w:cs="Times New Roman"/>
          <w:szCs w:val="24"/>
        </w:rPr>
      </w:pPr>
      <w:r w:rsidRPr="008F2E9E">
        <w:rPr>
          <w:rFonts w:ascii="Times New Roman" w:hAnsi="Times New Roman" w:cs="Times New Roman"/>
          <w:szCs w:val="24"/>
        </w:rPr>
        <w:t>If you have any questions, please contact Lisa Manwell at lgm@jaha1.org or (575) 759-3415</w:t>
      </w:r>
      <w:r>
        <w:rPr>
          <w:rFonts w:ascii="Times New Roman" w:hAnsi="Times New Roman" w:cs="Times New Roman"/>
          <w:szCs w:val="24"/>
        </w:rPr>
        <w:t>.</w:t>
      </w:r>
    </w:p>
    <w:p w14:paraId="6DE12FC9" w14:textId="77777777" w:rsidR="008F2E9E" w:rsidRPr="008F2E9E" w:rsidRDefault="008F2E9E" w:rsidP="00B520C4">
      <w:pPr>
        <w:ind w:left="0"/>
        <w:rPr>
          <w:rFonts w:ascii="Times New Roman" w:hAnsi="Times New Roman" w:cs="Times New Roman"/>
          <w:szCs w:val="24"/>
        </w:rPr>
      </w:pPr>
    </w:p>
    <w:p w14:paraId="50F70011" w14:textId="77777777" w:rsidR="00305F68" w:rsidRPr="00B520C4" w:rsidRDefault="00305F68" w:rsidP="00B520C4">
      <w:pPr>
        <w:ind w:left="0"/>
        <w:rPr>
          <w:rFonts w:ascii="Times New Roman" w:hAnsi="Times New Roman" w:cs="Times New Roman"/>
          <w:szCs w:val="24"/>
          <w:u w:val="single"/>
        </w:rPr>
      </w:pPr>
      <w:r w:rsidRPr="00B520C4">
        <w:rPr>
          <w:rFonts w:ascii="Times New Roman" w:hAnsi="Times New Roman" w:cs="Times New Roman"/>
          <w:b/>
          <w:bCs/>
          <w:szCs w:val="24"/>
          <w:u w:val="single"/>
        </w:rPr>
        <w:t xml:space="preserve">NOTIFICATION </w:t>
      </w:r>
    </w:p>
    <w:p w14:paraId="2ECA78F9" w14:textId="77777777" w:rsidR="00305F68" w:rsidRPr="00B520C4" w:rsidRDefault="00305F68" w:rsidP="00B520C4">
      <w:pPr>
        <w:ind w:left="0"/>
        <w:rPr>
          <w:rFonts w:ascii="Times New Roman" w:hAnsi="Times New Roman" w:cs="Times New Roman"/>
          <w:szCs w:val="24"/>
        </w:rPr>
      </w:pPr>
    </w:p>
    <w:p w14:paraId="288FB868" w14:textId="500FFBF3" w:rsidR="00305F68" w:rsidRPr="00B520C4" w:rsidRDefault="00305F68" w:rsidP="00B520C4">
      <w:pPr>
        <w:ind w:left="0"/>
        <w:rPr>
          <w:rFonts w:ascii="Times New Roman" w:hAnsi="Times New Roman" w:cs="Times New Roman"/>
          <w:noProof/>
          <w:szCs w:val="24"/>
        </w:rPr>
      </w:pPr>
      <w:r w:rsidRPr="00B520C4">
        <w:rPr>
          <w:rFonts w:ascii="Times New Roman" w:hAnsi="Times New Roman" w:cs="Times New Roman"/>
          <w:szCs w:val="24"/>
        </w:rPr>
        <w:t>Presentation of the regional scholarship award(s) will be made at a Southwest Tribal Housing Alliance Tri-Annual Meeting</w:t>
      </w:r>
      <w:r w:rsidR="00B520C4">
        <w:rPr>
          <w:rFonts w:ascii="Times New Roman" w:hAnsi="Times New Roman" w:cs="Times New Roman"/>
          <w:szCs w:val="24"/>
        </w:rPr>
        <w:t>, at swtha.org, and in newsletter announcement</w:t>
      </w:r>
      <w:r w:rsidRPr="00B520C4">
        <w:rPr>
          <w:rFonts w:ascii="Times New Roman" w:hAnsi="Times New Roman" w:cs="Times New Roman"/>
          <w:szCs w:val="24"/>
        </w:rPr>
        <w:t xml:space="preserve">. </w:t>
      </w:r>
    </w:p>
    <w:p w14:paraId="57B4BA68" w14:textId="733AE081" w:rsidR="001743D1" w:rsidRPr="00B520C4" w:rsidRDefault="001743D1" w:rsidP="00B520C4">
      <w:pPr>
        <w:pStyle w:val="Default"/>
        <w:rPr>
          <w:rFonts w:ascii="Times New Roman" w:hAnsi="Times New Roman" w:cs="Times New Roman"/>
        </w:rPr>
      </w:pPr>
    </w:p>
    <w:sectPr w:rsidR="001743D1" w:rsidRPr="00B520C4" w:rsidSect="00B5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95407"/>
    <w:multiLevelType w:val="hybridMultilevel"/>
    <w:tmpl w:val="1BDE7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100099"/>
    <w:multiLevelType w:val="hybridMultilevel"/>
    <w:tmpl w:val="5156E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25321"/>
    <w:rsid w:val="00037989"/>
    <w:rsid w:val="00076E0D"/>
    <w:rsid w:val="000C6493"/>
    <w:rsid w:val="000E42C2"/>
    <w:rsid w:val="0011396F"/>
    <w:rsid w:val="001442DD"/>
    <w:rsid w:val="001743D1"/>
    <w:rsid w:val="001753A4"/>
    <w:rsid w:val="0019609D"/>
    <w:rsid w:val="001B3CB6"/>
    <w:rsid w:val="00273286"/>
    <w:rsid w:val="002D486D"/>
    <w:rsid w:val="00305F68"/>
    <w:rsid w:val="003A7EE7"/>
    <w:rsid w:val="003C61AF"/>
    <w:rsid w:val="004C4FD3"/>
    <w:rsid w:val="0058429E"/>
    <w:rsid w:val="005A633C"/>
    <w:rsid w:val="005F0598"/>
    <w:rsid w:val="0071016C"/>
    <w:rsid w:val="00870468"/>
    <w:rsid w:val="008F2E9E"/>
    <w:rsid w:val="0092137A"/>
    <w:rsid w:val="00923A39"/>
    <w:rsid w:val="009447AD"/>
    <w:rsid w:val="00A3263E"/>
    <w:rsid w:val="00B2145F"/>
    <w:rsid w:val="00B520C4"/>
    <w:rsid w:val="00BE6C61"/>
    <w:rsid w:val="00C318CD"/>
    <w:rsid w:val="00C42B10"/>
    <w:rsid w:val="00C6226C"/>
    <w:rsid w:val="00CD6EB5"/>
    <w:rsid w:val="00E06035"/>
    <w:rsid w:val="00F515AF"/>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customStyle="1" w:styleId="Default">
    <w:name w:val="Default"/>
    <w:rsid w:val="009213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5F68"/>
    <w:pPr>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4</cp:revision>
  <dcterms:created xsi:type="dcterms:W3CDTF">2020-02-13T16:09:00Z</dcterms:created>
  <dcterms:modified xsi:type="dcterms:W3CDTF">2020-02-25T16:58:00Z</dcterms:modified>
</cp:coreProperties>
</file>